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42FA" w14:textId="2E731CCB" w:rsidR="00B45CA2" w:rsidRDefault="005E1667" w:rsidP="00B45CA2">
      <w:bookmarkStart w:id="0" w:name="_Toc467159603"/>
      <w:bookmarkStart w:id="1" w:name="_Toc467159616"/>
      <w:r>
        <w:t xml:space="preserve">   </w:t>
      </w:r>
      <w:r w:rsidR="00B45CA2" w:rsidRPr="00B45CA2">
        <w:t xml:space="preserve">Costa House Aged Care has seven styles of rooms available to support your needs when you make the difficult decision to transition to supported aged care in a facility. Rooms range from single low care support to shared rooms and secure rooms all with access to seven days leisure and lifestyle menus, sun rooms, lounge areas and technology. </w:t>
      </w:r>
    </w:p>
    <w:p w14:paraId="66FB9468" w14:textId="77777777" w:rsidR="00B45CA2" w:rsidRDefault="00B45CA2" w:rsidP="00B45CA2">
      <w:r w:rsidRPr="00B45CA2">
        <w:t xml:space="preserve">The rooms are situated on a property of 65 acres providing privacy, peaceful space and close access to shops and community activities. There is also a secure wing for people living with dementia who wish to be surrounded by expansive gardens and space to roam. The prices allocated to the rooms are the top prices charged for access to accommodation. </w:t>
      </w:r>
    </w:p>
    <w:p w14:paraId="34394458" w14:textId="77777777" w:rsidR="00B45CA2" w:rsidRDefault="00B45CA2" w:rsidP="00B45CA2">
      <w:r>
        <w:t>Karingal St Laurence Ltd. (genU)</w:t>
      </w:r>
      <w:r w:rsidRPr="00B45CA2">
        <w:t xml:space="preserve"> continues to support people who do not have independent means to pay for accommodation. </w:t>
      </w:r>
    </w:p>
    <w:p w14:paraId="0CCFA184" w14:textId="13FFB1D2" w:rsidR="00B45CA2" w:rsidRPr="00B45CA2" w:rsidRDefault="00B45CA2" w:rsidP="00B45CA2">
      <w:r w:rsidRPr="00B45CA2">
        <w:t xml:space="preserve">Talk to us today about your needs, your care and what </w:t>
      </w:r>
      <w:r>
        <w:t>genU</w:t>
      </w:r>
      <w:r w:rsidRPr="00B45CA2">
        <w:t xml:space="preserve"> has to offer you on 5220 8437.</w:t>
      </w:r>
    </w:p>
    <w:tbl>
      <w:tblPr>
        <w:tblStyle w:val="TableGrid"/>
        <w:tblW w:w="0" w:type="auto"/>
        <w:tblLook w:val="04A0" w:firstRow="1" w:lastRow="0" w:firstColumn="1" w:lastColumn="0" w:noHBand="0" w:noVBand="1"/>
      </w:tblPr>
      <w:tblGrid>
        <w:gridCol w:w="7087"/>
        <w:gridCol w:w="7087"/>
      </w:tblGrid>
      <w:tr w:rsidR="00B45CA2" w:rsidRPr="00B45CA2" w14:paraId="37C68B6F" w14:textId="77777777" w:rsidTr="00760A5E">
        <w:tc>
          <w:tcPr>
            <w:tcW w:w="7087" w:type="dxa"/>
          </w:tcPr>
          <w:p w14:paraId="14740180" w14:textId="43275D77" w:rsidR="00B45CA2" w:rsidRPr="00B45CA2" w:rsidRDefault="00B45CA2" w:rsidP="00037ED9">
            <w:pPr>
              <w:spacing w:after="200"/>
              <w:rPr>
                <w:rFonts w:cs="Arial"/>
                <w:b/>
                <w:sz w:val="22"/>
                <w:szCs w:val="22"/>
              </w:rPr>
            </w:pPr>
            <w:r>
              <w:rPr>
                <w:rFonts w:eastAsiaTheme="majorEastAsia" w:cs="Arial"/>
                <w:b/>
                <w:bCs/>
                <w:color w:val="001F6F"/>
                <w:sz w:val="22"/>
                <w:szCs w:val="22"/>
              </w:rPr>
              <w:t xml:space="preserve">genU guarantees that: </w:t>
            </w:r>
          </w:p>
          <w:p w14:paraId="416A35FC" w14:textId="77777777" w:rsidR="00B45CA2" w:rsidRPr="00B45CA2" w:rsidRDefault="00B45CA2" w:rsidP="00037ED9">
            <w:pPr>
              <w:pStyle w:val="ListParagraph"/>
              <w:numPr>
                <w:ilvl w:val="0"/>
                <w:numId w:val="20"/>
              </w:numPr>
              <w:rPr>
                <w:rFonts w:cs="Arial"/>
                <w:sz w:val="22"/>
                <w:szCs w:val="22"/>
              </w:rPr>
            </w:pPr>
            <w:r w:rsidRPr="00B45CA2">
              <w:rPr>
                <w:rFonts w:cs="Arial"/>
                <w:sz w:val="22"/>
                <w:szCs w:val="22"/>
              </w:rPr>
              <w:t>Visitors are welcome at all times.</w:t>
            </w:r>
          </w:p>
          <w:p w14:paraId="40B0605D" w14:textId="77777777" w:rsidR="00B45CA2" w:rsidRPr="00B45CA2" w:rsidRDefault="00B45CA2" w:rsidP="00037ED9">
            <w:pPr>
              <w:pStyle w:val="ListParagraph"/>
              <w:numPr>
                <w:ilvl w:val="0"/>
                <w:numId w:val="20"/>
              </w:numPr>
              <w:rPr>
                <w:rFonts w:cs="Arial"/>
                <w:sz w:val="22"/>
                <w:szCs w:val="22"/>
              </w:rPr>
            </w:pPr>
            <w:r w:rsidRPr="00B45CA2">
              <w:rPr>
                <w:rFonts w:cs="Arial"/>
                <w:sz w:val="22"/>
                <w:szCs w:val="22"/>
              </w:rPr>
              <w:t>Meals are cooked on site</w:t>
            </w:r>
          </w:p>
          <w:p w14:paraId="789DA76C" w14:textId="2E907D84" w:rsidR="00B45CA2" w:rsidRPr="00B45CA2" w:rsidRDefault="00B45CA2" w:rsidP="00037ED9">
            <w:pPr>
              <w:pStyle w:val="ListParagraph"/>
              <w:numPr>
                <w:ilvl w:val="0"/>
                <w:numId w:val="20"/>
              </w:numPr>
              <w:rPr>
                <w:rFonts w:cs="Arial"/>
                <w:sz w:val="22"/>
                <w:szCs w:val="22"/>
              </w:rPr>
            </w:pPr>
            <w:r w:rsidRPr="00B45CA2">
              <w:rPr>
                <w:rFonts w:cs="Arial"/>
                <w:sz w:val="22"/>
                <w:szCs w:val="22"/>
              </w:rPr>
              <w:t xml:space="preserve">Leisure Lifestyle program supporting resident activities </w:t>
            </w:r>
          </w:p>
          <w:p w14:paraId="7DA4D1AA" w14:textId="77777777" w:rsidR="00B45CA2" w:rsidRPr="00B45CA2" w:rsidRDefault="00B45CA2" w:rsidP="00037ED9">
            <w:pPr>
              <w:pStyle w:val="ListParagraph"/>
              <w:numPr>
                <w:ilvl w:val="0"/>
                <w:numId w:val="20"/>
              </w:numPr>
              <w:rPr>
                <w:rFonts w:cs="Arial"/>
                <w:sz w:val="22"/>
                <w:szCs w:val="22"/>
              </w:rPr>
            </w:pPr>
            <w:r w:rsidRPr="00B45CA2">
              <w:rPr>
                <w:rFonts w:cs="Arial"/>
                <w:sz w:val="22"/>
                <w:szCs w:val="22"/>
              </w:rPr>
              <w:t>Access to spiritual support through visiting services</w:t>
            </w:r>
          </w:p>
          <w:p w14:paraId="590E0C6B" w14:textId="77777777" w:rsidR="00B45CA2" w:rsidRPr="00B45CA2" w:rsidRDefault="00B45CA2" w:rsidP="00037ED9">
            <w:pPr>
              <w:pStyle w:val="ListParagraph"/>
              <w:numPr>
                <w:ilvl w:val="0"/>
                <w:numId w:val="20"/>
              </w:numPr>
              <w:rPr>
                <w:rFonts w:cs="Arial"/>
                <w:sz w:val="22"/>
                <w:szCs w:val="22"/>
              </w:rPr>
            </w:pPr>
            <w:r w:rsidRPr="00B45CA2">
              <w:rPr>
                <w:rFonts w:cs="Arial"/>
                <w:sz w:val="22"/>
                <w:szCs w:val="22"/>
              </w:rPr>
              <w:t xml:space="preserve">Free Wi-Fi is available </w:t>
            </w:r>
          </w:p>
          <w:p w14:paraId="5A4D422A" w14:textId="77777777" w:rsidR="00B45CA2" w:rsidRPr="00B45CA2" w:rsidRDefault="00B45CA2" w:rsidP="00037ED9">
            <w:pPr>
              <w:pStyle w:val="ListParagraph"/>
              <w:numPr>
                <w:ilvl w:val="0"/>
                <w:numId w:val="20"/>
              </w:numPr>
              <w:rPr>
                <w:rFonts w:cs="Arial"/>
                <w:sz w:val="22"/>
                <w:szCs w:val="22"/>
              </w:rPr>
            </w:pPr>
            <w:r w:rsidRPr="00B45CA2">
              <w:rPr>
                <w:rFonts w:cs="Arial"/>
                <w:sz w:val="22"/>
                <w:szCs w:val="22"/>
              </w:rPr>
              <w:t xml:space="preserve">Access to computer station and book library. </w:t>
            </w:r>
          </w:p>
          <w:p w14:paraId="1E49139D" w14:textId="77777777" w:rsidR="00B45CA2" w:rsidRPr="00037ED9" w:rsidRDefault="00B45CA2" w:rsidP="00037ED9">
            <w:pPr>
              <w:pStyle w:val="ListParagraph"/>
              <w:numPr>
                <w:ilvl w:val="0"/>
                <w:numId w:val="20"/>
              </w:numPr>
              <w:rPr>
                <w:rFonts w:cs="Arial"/>
              </w:rPr>
            </w:pPr>
            <w:r w:rsidRPr="00B45CA2">
              <w:rPr>
                <w:rFonts w:cs="Arial"/>
                <w:sz w:val="22"/>
                <w:szCs w:val="22"/>
              </w:rPr>
              <w:t>Free Foxtel available in lounge areas.</w:t>
            </w:r>
          </w:p>
          <w:p w14:paraId="7F038D15" w14:textId="09CBFDBD" w:rsidR="00037ED9" w:rsidRPr="00B45CA2" w:rsidRDefault="00037ED9" w:rsidP="00037ED9">
            <w:pPr>
              <w:pStyle w:val="ListParagraph"/>
              <w:numPr>
                <w:ilvl w:val="0"/>
                <w:numId w:val="20"/>
              </w:numPr>
              <w:rPr>
                <w:rFonts w:cs="Arial"/>
              </w:rPr>
            </w:pPr>
            <w:r>
              <w:rPr>
                <w:rFonts w:cs="Arial"/>
                <w:sz w:val="22"/>
                <w:szCs w:val="22"/>
              </w:rPr>
              <w:t>Care and services provided as per resident agreement and the Quality of Care Principles 2014</w:t>
            </w:r>
          </w:p>
          <w:p w14:paraId="52EA6BB1" w14:textId="39E157AD" w:rsidR="00B45CA2" w:rsidRPr="00B45CA2" w:rsidRDefault="00B45CA2" w:rsidP="00B45CA2">
            <w:pPr>
              <w:pStyle w:val="ListParagraph"/>
              <w:spacing w:line="360" w:lineRule="auto"/>
              <w:rPr>
                <w:rFonts w:cs="Arial"/>
              </w:rPr>
            </w:pPr>
          </w:p>
        </w:tc>
        <w:tc>
          <w:tcPr>
            <w:tcW w:w="7087" w:type="dxa"/>
          </w:tcPr>
          <w:p w14:paraId="76FAD836" w14:textId="63EC2480" w:rsidR="00B45CA2" w:rsidRPr="00B45CA2" w:rsidRDefault="00B45CA2" w:rsidP="00B45CA2">
            <w:pPr>
              <w:spacing w:after="200" w:line="276" w:lineRule="auto"/>
              <w:rPr>
                <w:rFonts w:cs="Arial"/>
                <w:b/>
                <w:sz w:val="22"/>
                <w:szCs w:val="22"/>
              </w:rPr>
            </w:pPr>
            <w:r>
              <w:rPr>
                <w:rFonts w:eastAsiaTheme="majorEastAsia" w:cs="Arial"/>
                <w:b/>
                <w:bCs/>
                <w:color w:val="001F6F"/>
                <w:sz w:val="22"/>
                <w:szCs w:val="22"/>
              </w:rPr>
              <w:t xml:space="preserve">Additional optional services are available fee for service: </w:t>
            </w:r>
          </w:p>
          <w:p w14:paraId="1369D67C" w14:textId="32E4A55E" w:rsidR="00B45CA2" w:rsidRPr="00B45CA2" w:rsidRDefault="00B45CA2" w:rsidP="00037ED9">
            <w:pPr>
              <w:pStyle w:val="ListParagraph"/>
              <w:numPr>
                <w:ilvl w:val="0"/>
                <w:numId w:val="21"/>
              </w:numPr>
              <w:rPr>
                <w:rFonts w:cs="Arial"/>
                <w:sz w:val="22"/>
                <w:szCs w:val="22"/>
              </w:rPr>
            </w:pPr>
            <w:r w:rsidRPr="00B45CA2">
              <w:rPr>
                <w:rFonts w:cs="Arial"/>
                <w:sz w:val="22"/>
                <w:szCs w:val="22"/>
              </w:rPr>
              <w:t>Hairdress</w:t>
            </w:r>
            <w:r w:rsidR="00037ED9">
              <w:rPr>
                <w:rFonts w:cs="Arial"/>
                <w:sz w:val="22"/>
                <w:szCs w:val="22"/>
              </w:rPr>
              <w:t>ing</w:t>
            </w:r>
          </w:p>
          <w:p w14:paraId="475B51B6" w14:textId="60578E62" w:rsidR="00B45CA2" w:rsidRPr="00B45CA2" w:rsidRDefault="00B45CA2" w:rsidP="00037ED9">
            <w:pPr>
              <w:pStyle w:val="ListParagraph"/>
              <w:numPr>
                <w:ilvl w:val="0"/>
                <w:numId w:val="21"/>
              </w:numPr>
              <w:rPr>
                <w:rFonts w:cs="Arial"/>
                <w:sz w:val="22"/>
                <w:szCs w:val="22"/>
              </w:rPr>
            </w:pPr>
            <w:r w:rsidRPr="00B45CA2">
              <w:rPr>
                <w:rFonts w:cs="Arial"/>
                <w:sz w:val="22"/>
                <w:szCs w:val="22"/>
              </w:rPr>
              <w:t>Special Excursions</w:t>
            </w:r>
            <w:r>
              <w:rPr>
                <w:rFonts w:cs="Arial"/>
                <w:sz w:val="22"/>
                <w:szCs w:val="22"/>
              </w:rPr>
              <w:t xml:space="preserve"> including transport costs, entry fees and purchase of food</w:t>
            </w:r>
          </w:p>
          <w:p w14:paraId="2C8BFA59" w14:textId="4D65A811" w:rsidR="00B45CA2" w:rsidRPr="00B45CA2" w:rsidRDefault="00B45CA2" w:rsidP="00037ED9">
            <w:pPr>
              <w:pStyle w:val="ListParagraph"/>
              <w:numPr>
                <w:ilvl w:val="0"/>
                <w:numId w:val="21"/>
              </w:numPr>
              <w:rPr>
                <w:rFonts w:cs="Arial"/>
                <w:sz w:val="22"/>
                <w:szCs w:val="22"/>
              </w:rPr>
            </w:pPr>
            <w:r>
              <w:rPr>
                <w:rFonts w:cs="Arial"/>
                <w:sz w:val="22"/>
                <w:szCs w:val="22"/>
              </w:rPr>
              <w:t xml:space="preserve">Additional </w:t>
            </w:r>
            <w:r w:rsidRPr="00B45CA2">
              <w:rPr>
                <w:rFonts w:cs="Arial"/>
                <w:sz w:val="22"/>
                <w:szCs w:val="22"/>
              </w:rPr>
              <w:t>Allied Health Services</w:t>
            </w:r>
            <w:r>
              <w:rPr>
                <w:rFonts w:cs="Arial"/>
                <w:sz w:val="22"/>
                <w:szCs w:val="22"/>
              </w:rPr>
              <w:t xml:space="preserve"> </w:t>
            </w:r>
          </w:p>
          <w:p w14:paraId="75780946" w14:textId="77777777" w:rsidR="00B45CA2" w:rsidRPr="00B45CA2" w:rsidRDefault="00B45CA2" w:rsidP="00037ED9">
            <w:pPr>
              <w:pStyle w:val="ListParagraph"/>
              <w:numPr>
                <w:ilvl w:val="0"/>
                <w:numId w:val="21"/>
              </w:numPr>
              <w:rPr>
                <w:rFonts w:cs="Arial"/>
                <w:sz w:val="22"/>
                <w:szCs w:val="22"/>
              </w:rPr>
            </w:pPr>
            <w:r w:rsidRPr="00B45CA2">
              <w:rPr>
                <w:rFonts w:cs="Arial"/>
                <w:sz w:val="22"/>
                <w:szCs w:val="22"/>
              </w:rPr>
              <w:t>Cable TV in your own room</w:t>
            </w:r>
          </w:p>
          <w:p w14:paraId="7F3BE4D4" w14:textId="71D1F162" w:rsidR="00B45CA2" w:rsidRPr="00B45CA2" w:rsidRDefault="00B45CA2" w:rsidP="00037ED9">
            <w:pPr>
              <w:pStyle w:val="ListParagraph"/>
              <w:numPr>
                <w:ilvl w:val="0"/>
                <w:numId w:val="21"/>
              </w:numPr>
              <w:rPr>
                <w:rFonts w:cs="Arial"/>
                <w:sz w:val="22"/>
                <w:szCs w:val="22"/>
              </w:rPr>
            </w:pPr>
            <w:r w:rsidRPr="00B45CA2">
              <w:rPr>
                <w:rFonts w:cs="Arial"/>
                <w:sz w:val="22"/>
                <w:szCs w:val="22"/>
              </w:rPr>
              <w:t>Professional Counselling services</w:t>
            </w:r>
            <w:r w:rsidR="00037ED9">
              <w:rPr>
                <w:rFonts w:cs="Arial"/>
                <w:sz w:val="22"/>
                <w:szCs w:val="22"/>
              </w:rPr>
              <w:t xml:space="preserve"> via external provider</w:t>
            </w:r>
          </w:p>
        </w:tc>
      </w:tr>
    </w:tbl>
    <w:p w14:paraId="56DFE2E3" w14:textId="185C15A7" w:rsidR="00B45CA2" w:rsidRPr="00B45CA2" w:rsidRDefault="00037ED9" w:rsidP="00B45CA2">
      <w:pPr>
        <w:rPr>
          <w:b/>
        </w:rPr>
      </w:pPr>
      <w:r>
        <w:rPr>
          <w:rFonts w:eastAsiaTheme="majorEastAsia" w:cs="Arial"/>
          <w:b/>
          <w:bCs/>
          <w:color w:val="001F6F"/>
        </w:rPr>
        <w:t xml:space="preserve">Explanation of payment option: </w:t>
      </w:r>
    </w:p>
    <w:p w14:paraId="660FF5D4" w14:textId="77777777" w:rsidR="00B45CA2" w:rsidRPr="00B45CA2" w:rsidRDefault="00B45CA2" w:rsidP="00B45CA2">
      <w:r w:rsidRPr="00B45CA2">
        <w:t>Residents can choose to pay for accommodation by a refundable deposit, a daily payment, or a combination of both.</w:t>
      </w:r>
    </w:p>
    <w:p w14:paraId="0D56BE47" w14:textId="77777777" w:rsidR="00B45CA2" w:rsidRDefault="00B45CA2" w:rsidP="00B45CA2">
      <w:r w:rsidRPr="00B45CA2">
        <w:t>A refundable deposit is paid as a lump sum amount. A daily payment accrues daily and is paid periodically, for example monthly. A combination payment includes both a partial lump sum and daily payments. See below.</w:t>
      </w:r>
    </w:p>
    <w:p w14:paraId="394F7400" w14:textId="67A6F7C2" w:rsidR="00387E8D" w:rsidRPr="00B45CA2" w:rsidRDefault="00037ED9" w:rsidP="00037ED9">
      <w:pPr>
        <w:jc w:val="center"/>
        <w:rPr>
          <w:rFonts w:eastAsiaTheme="majorEastAsia" w:cs="Arial"/>
          <w:b/>
          <w:bCs/>
          <w:color w:val="001F6F"/>
        </w:rPr>
      </w:pPr>
      <w:r>
        <w:rPr>
          <w:rFonts w:eastAsiaTheme="majorEastAsia" w:cs="Arial"/>
          <w:b/>
          <w:bCs/>
          <w:color w:val="001F6F"/>
        </w:rPr>
        <w:lastRenderedPageBreak/>
        <w:t>Accommodation Pricing Schedule for Costa House</w:t>
      </w:r>
    </w:p>
    <w:tbl>
      <w:tblPr>
        <w:tblStyle w:val="TableGrid"/>
        <w:tblW w:w="0" w:type="auto"/>
        <w:jc w:val="center"/>
        <w:tblLook w:val="04A0" w:firstRow="1" w:lastRow="0" w:firstColumn="1" w:lastColumn="0" w:noHBand="0" w:noVBand="1"/>
      </w:tblPr>
      <w:tblGrid>
        <w:gridCol w:w="4390"/>
        <w:gridCol w:w="9558"/>
      </w:tblGrid>
      <w:tr w:rsidR="00037ED9" w:rsidRPr="000738F8" w14:paraId="03F3EA87" w14:textId="77777777" w:rsidTr="00037ED9">
        <w:trPr>
          <w:jc w:val="center"/>
        </w:trPr>
        <w:tc>
          <w:tcPr>
            <w:tcW w:w="13948" w:type="dxa"/>
            <w:gridSpan w:val="2"/>
            <w:shd w:val="clear" w:color="auto" w:fill="B6DDE8" w:themeFill="accent5" w:themeFillTint="66"/>
          </w:tcPr>
          <w:p w14:paraId="12B9FB8C" w14:textId="77777777" w:rsidR="00037ED9" w:rsidRPr="000738F8" w:rsidRDefault="00037ED9" w:rsidP="00037ED9">
            <w:pPr>
              <w:rPr>
                <w:rFonts w:cs="Arial"/>
                <w:b/>
                <w:sz w:val="22"/>
                <w:szCs w:val="22"/>
              </w:rPr>
            </w:pPr>
            <w:r w:rsidRPr="000738F8">
              <w:rPr>
                <w:rFonts w:cs="Arial"/>
                <w:b/>
                <w:sz w:val="22"/>
                <w:szCs w:val="22"/>
              </w:rPr>
              <w:t>Hume Wing Air-conditioned Single Room</w:t>
            </w:r>
          </w:p>
        </w:tc>
      </w:tr>
      <w:tr w:rsidR="00037ED9" w:rsidRPr="000738F8" w14:paraId="6CCDACD9" w14:textId="77777777" w:rsidTr="00037ED9">
        <w:trPr>
          <w:trHeight w:val="1343"/>
          <w:jc w:val="center"/>
        </w:trPr>
        <w:tc>
          <w:tcPr>
            <w:tcW w:w="4390" w:type="dxa"/>
          </w:tcPr>
          <w:p w14:paraId="3F78E727" w14:textId="77777777" w:rsidR="00037ED9" w:rsidRPr="000738F8" w:rsidRDefault="00037ED9" w:rsidP="00037ED9">
            <w:pPr>
              <w:rPr>
                <w:rFonts w:cs="Arial"/>
                <w:b/>
                <w:sz w:val="22"/>
                <w:szCs w:val="22"/>
              </w:rPr>
            </w:pPr>
            <w:r w:rsidRPr="000738F8">
              <w:rPr>
                <w:rFonts w:cs="Arial"/>
                <w:b/>
                <w:sz w:val="22"/>
                <w:szCs w:val="22"/>
              </w:rPr>
              <w:t>Description of quality, condition and amenity of room</w:t>
            </w:r>
          </w:p>
        </w:tc>
        <w:tc>
          <w:tcPr>
            <w:tcW w:w="9558" w:type="dxa"/>
          </w:tcPr>
          <w:p w14:paraId="1C48A028" w14:textId="77777777" w:rsidR="00037ED9" w:rsidRPr="000738F8" w:rsidRDefault="00037ED9" w:rsidP="00037ED9">
            <w:pPr>
              <w:rPr>
                <w:rFonts w:cs="Arial"/>
                <w:sz w:val="22"/>
                <w:szCs w:val="22"/>
              </w:rPr>
            </w:pPr>
            <w:r w:rsidRPr="000738F8">
              <w:rPr>
                <w:rFonts w:cs="Arial"/>
                <w:sz w:val="22"/>
                <w:szCs w:val="22"/>
              </w:rPr>
              <w:t xml:space="preserve">The Hume Wing rooms of Costa House provide a generous sized air-conditioned single bedroom of approximately 18m2 with room for an armchair and personal furnishings. There is a fully accessible ensuite and built in bench space and wardrobe. </w:t>
            </w:r>
          </w:p>
          <w:p w14:paraId="0E862F2D" w14:textId="77777777" w:rsidR="00037ED9" w:rsidRDefault="00037ED9" w:rsidP="00037ED9">
            <w:pPr>
              <w:rPr>
                <w:rFonts w:cs="Arial"/>
                <w:sz w:val="22"/>
                <w:szCs w:val="22"/>
              </w:rPr>
            </w:pPr>
            <w:r w:rsidRPr="000738F8">
              <w:rPr>
                <w:rFonts w:cs="Arial"/>
                <w:sz w:val="22"/>
                <w:szCs w:val="22"/>
              </w:rPr>
              <w:t>Hume Wing residents have full access to several open courtyards, dining room, two lounge-rooms, private sitting areas, general hub with kiosk and hairdressing salon, expansive gardens and hobby farm.</w:t>
            </w:r>
          </w:p>
          <w:p w14:paraId="2934E1F8" w14:textId="77777777" w:rsidR="000738F8" w:rsidRPr="000738F8" w:rsidRDefault="000738F8" w:rsidP="00037ED9">
            <w:pPr>
              <w:rPr>
                <w:rFonts w:cs="Arial"/>
                <w:b/>
                <w:sz w:val="22"/>
                <w:szCs w:val="22"/>
              </w:rPr>
            </w:pPr>
          </w:p>
        </w:tc>
      </w:tr>
      <w:tr w:rsidR="00037ED9" w:rsidRPr="000738F8" w14:paraId="267A57B6" w14:textId="77777777" w:rsidTr="00037ED9">
        <w:trPr>
          <w:jc w:val="center"/>
        </w:trPr>
        <w:tc>
          <w:tcPr>
            <w:tcW w:w="4390" w:type="dxa"/>
          </w:tcPr>
          <w:p w14:paraId="4CCC8C9E" w14:textId="77777777" w:rsidR="00037ED9" w:rsidRDefault="00037ED9" w:rsidP="00037ED9">
            <w:pPr>
              <w:rPr>
                <w:rFonts w:cs="Arial"/>
                <w:sz w:val="22"/>
                <w:szCs w:val="22"/>
              </w:rPr>
            </w:pPr>
            <w:r w:rsidRPr="000738F8">
              <w:rPr>
                <w:rFonts w:cs="Arial"/>
                <w:b/>
                <w:sz w:val="22"/>
                <w:szCs w:val="22"/>
              </w:rPr>
              <w:t>Maximum refundable accommodation Deposit (RAD):</w:t>
            </w:r>
            <w:r w:rsidRPr="000738F8">
              <w:rPr>
                <w:rFonts w:cs="Arial"/>
                <w:sz w:val="22"/>
                <w:szCs w:val="22"/>
              </w:rPr>
              <w:t xml:space="preserve"> </w:t>
            </w:r>
          </w:p>
          <w:p w14:paraId="296D0528" w14:textId="77777777" w:rsidR="000738F8" w:rsidRPr="000738F8" w:rsidRDefault="000738F8" w:rsidP="00037ED9">
            <w:pPr>
              <w:rPr>
                <w:rFonts w:cs="Arial"/>
                <w:b/>
                <w:sz w:val="22"/>
                <w:szCs w:val="22"/>
              </w:rPr>
            </w:pPr>
          </w:p>
        </w:tc>
        <w:tc>
          <w:tcPr>
            <w:tcW w:w="9558" w:type="dxa"/>
          </w:tcPr>
          <w:p w14:paraId="566BA0FA" w14:textId="77777777" w:rsidR="00037ED9" w:rsidRPr="000738F8" w:rsidRDefault="00037ED9" w:rsidP="00037ED9">
            <w:pPr>
              <w:rPr>
                <w:rFonts w:cs="Arial"/>
                <w:b/>
                <w:sz w:val="22"/>
                <w:szCs w:val="22"/>
              </w:rPr>
            </w:pPr>
            <w:r w:rsidRPr="000738F8">
              <w:rPr>
                <w:rFonts w:cs="Arial"/>
                <w:sz w:val="22"/>
                <w:szCs w:val="22"/>
              </w:rPr>
              <w:t>$400,000</w:t>
            </w:r>
          </w:p>
          <w:p w14:paraId="7A0B81AA" w14:textId="77777777" w:rsidR="00037ED9" w:rsidRPr="000738F8" w:rsidRDefault="00037ED9" w:rsidP="00037ED9">
            <w:pPr>
              <w:pStyle w:val="ListParagraph"/>
              <w:rPr>
                <w:rFonts w:cs="Arial"/>
                <w:b/>
                <w:sz w:val="22"/>
                <w:szCs w:val="22"/>
              </w:rPr>
            </w:pPr>
          </w:p>
        </w:tc>
      </w:tr>
      <w:tr w:rsidR="00037ED9" w:rsidRPr="000738F8" w14:paraId="7287016C" w14:textId="77777777" w:rsidTr="00037ED9">
        <w:trPr>
          <w:jc w:val="center"/>
        </w:trPr>
        <w:tc>
          <w:tcPr>
            <w:tcW w:w="4390" w:type="dxa"/>
          </w:tcPr>
          <w:p w14:paraId="5E3B56DF" w14:textId="77777777" w:rsidR="00037ED9" w:rsidRDefault="00037ED9" w:rsidP="00037ED9">
            <w:pPr>
              <w:rPr>
                <w:rFonts w:cs="Arial"/>
                <w:b/>
                <w:sz w:val="22"/>
                <w:szCs w:val="22"/>
              </w:rPr>
            </w:pPr>
            <w:r w:rsidRPr="000738F8">
              <w:rPr>
                <w:rFonts w:cs="Arial"/>
                <w:b/>
                <w:sz w:val="22"/>
                <w:szCs w:val="22"/>
              </w:rPr>
              <w:t xml:space="preserve">Maximum Daily Accommodation Payment (DAP): </w:t>
            </w:r>
          </w:p>
          <w:p w14:paraId="3E83ABD2" w14:textId="77777777" w:rsidR="000738F8" w:rsidRPr="000738F8" w:rsidRDefault="000738F8" w:rsidP="00037ED9">
            <w:pPr>
              <w:rPr>
                <w:rFonts w:cs="Arial"/>
                <w:b/>
                <w:sz w:val="22"/>
                <w:szCs w:val="22"/>
              </w:rPr>
            </w:pPr>
          </w:p>
        </w:tc>
        <w:tc>
          <w:tcPr>
            <w:tcW w:w="9558" w:type="dxa"/>
          </w:tcPr>
          <w:p w14:paraId="5C6374CC" w14:textId="6D7109A0" w:rsidR="00037ED9" w:rsidRPr="000738F8" w:rsidRDefault="00037ED9" w:rsidP="00037ED9">
            <w:pPr>
              <w:rPr>
                <w:rFonts w:cs="Arial"/>
                <w:b/>
                <w:sz w:val="22"/>
                <w:szCs w:val="22"/>
              </w:rPr>
            </w:pPr>
            <w:r w:rsidRPr="000738F8">
              <w:rPr>
                <w:rFonts w:cs="Arial"/>
                <w:sz w:val="22"/>
                <w:szCs w:val="22"/>
              </w:rPr>
              <w:t>$</w:t>
            </w:r>
            <w:r w:rsidR="00AD1A25">
              <w:rPr>
                <w:rFonts w:cs="Arial"/>
                <w:sz w:val="22"/>
                <w:szCs w:val="22"/>
              </w:rPr>
              <w:t>8</w:t>
            </w:r>
            <w:r w:rsidR="00AB41C8">
              <w:rPr>
                <w:rFonts w:cs="Arial"/>
                <w:sz w:val="22"/>
                <w:szCs w:val="22"/>
              </w:rPr>
              <w:t>6.58</w:t>
            </w:r>
          </w:p>
          <w:p w14:paraId="6E84AA52" w14:textId="77777777" w:rsidR="00037ED9" w:rsidRPr="000738F8" w:rsidRDefault="00037ED9" w:rsidP="00037ED9">
            <w:pPr>
              <w:pStyle w:val="ListParagraph"/>
              <w:rPr>
                <w:rFonts w:cs="Arial"/>
                <w:b/>
                <w:sz w:val="22"/>
                <w:szCs w:val="22"/>
              </w:rPr>
            </w:pPr>
          </w:p>
        </w:tc>
      </w:tr>
      <w:tr w:rsidR="00037ED9" w:rsidRPr="000738F8" w14:paraId="7FA5104C" w14:textId="77777777" w:rsidTr="00037ED9">
        <w:trPr>
          <w:jc w:val="center"/>
        </w:trPr>
        <w:tc>
          <w:tcPr>
            <w:tcW w:w="4390" w:type="dxa"/>
          </w:tcPr>
          <w:p w14:paraId="2580A22C" w14:textId="77777777" w:rsidR="00037ED9" w:rsidRDefault="00037ED9" w:rsidP="00037ED9">
            <w:pPr>
              <w:rPr>
                <w:rFonts w:cs="Arial"/>
                <w:b/>
                <w:sz w:val="22"/>
                <w:szCs w:val="22"/>
              </w:rPr>
            </w:pPr>
            <w:r w:rsidRPr="000738F8">
              <w:rPr>
                <w:rFonts w:cs="Arial"/>
                <w:b/>
                <w:sz w:val="22"/>
                <w:szCs w:val="22"/>
              </w:rPr>
              <w:t>Example of combination payment of 50% refundable deposit and 50% daily payment</w:t>
            </w:r>
          </w:p>
          <w:p w14:paraId="6A106E9F" w14:textId="14D63901" w:rsidR="000738F8" w:rsidRPr="000738F8" w:rsidRDefault="000738F8" w:rsidP="00037ED9">
            <w:pPr>
              <w:rPr>
                <w:rFonts w:cs="Arial"/>
                <w:b/>
                <w:sz w:val="22"/>
                <w:szCs w:val="22"/>
              </w:rPr>
            </w:pPr>
          </w:p>
        </w:tc>
        <w:tc>
          <w:tcPr>
            <w:tcW w:w="9558" w:type="dxa"/>
          </w:tcPr>
          <w:p w14:paraId="1370B656" w14:textId="77777777" w:rsidR="00037ED9" w:rsidRDefault="00037ED9" w:rsidP="00037ED9">
            <w:pPr>
              <w:rPr>
                <w:rFonts w:cs="Arial"/>
                <w:sz w:val="22"/>
                <w:szCs w:val="22"/>
              </w:rPr>
            </w:pPr>
            <w:r w:rsidRPr="000738F8">
              <w:rPr>
                <w:rFonts w:cs="Arial"/>
                <w:b/>
                <w:sz w:val="22"/>
                <w:szCs w:val="22"/>
              </w:rPr>
              <w:t xml:space="preserve">Example  RAD  - 50%  Example RAD - </w:t>
            </w:r>
            <w:r w:rsidRPr="000738F8">
              <w:rPr>
                <w:rFonts w:cs="Arial"/>
                <w:sz w:val="22"/>
                <w:szCs w:val="22"/>
              </w:rPr>
              <w:t>$200,000</w:t>
            </w:r>
          </w:p>
          <w:p w14:paraId="52DA40CF" w14:textId="77777777" w:rsidR="000738F8" w:rsidRPr="000738F8" w:rsidRDefault="000738F8" w:rsidP="00037ED9">
            <w:pPr>
              <w:rPr>
                <w:rFonts w:cs="Arial"/>
                <w:b/>
                <w:sz w:val="22"/>
                <w:szCs w:val="22"/>
              </w:rPr>
            </w:pPr>
          </w:p>
          <w:p w14:paraId="34CE2D5B" w14:textId="047657A0" w:rsidR="00037ED9" w:rsidRDefault="00037ED9" w:rsidP="005172D0">
            <w:pPr>
              <w:rPr>
                <w:rFonts w:cs="Arial"/>
                <w:bCs/>
                <w:sz w:val="22"/>
                <w:szCs w:val="22"/>
              </w:rPr>
            </w:pPr>
            <w:r w:rsidRPr="000738F8">
              <w:rPr>
                <w:rFonts w:cs="Arial"/>
                <w:b/>
                <w:sz w:val="22"/>
                <w:szCs w:val="22"/>
              </w:rPr>
              <w:t xml:space="preserve">Example  DAP – 50%   Example DAP – </w:t>
            </w:r>
            <w:r w:rsidR="009C10BB">
              <w:rPr>
                <w:rFonts w:cs="Arial"/>
                <w:b/>
                <w:sz w:val="22"/>
                <w:szCs w:val="22"/>
              </w:rPr>
              <w:t xml:space="preserve"> </w:t>
            </w:r>
            <w:r w:rsidR="009C10BB" w:rsidRPr="00FA64D6">
              <w:rPr>
                <w:rFonts w:cs="Arial"/>
                <w:bCs/>
                <w:sz w:val="22"/>
                <w:szCs w:val="22"/>
              </w:rPr>
              <w:t>$</w:t>
            </w:r>
            <w:r w:rsidR="00AD1A25">
              <w:rPr>
                <w:rFonts w:cs="Arial"/>
                <w:bCs/>
                <w:sz w:val="22"/>
                <w:szCs w:val="22"/>
              </w:rPr>
              <w:t>4</w:t>
            </w:r>
            <w:r w:rsidR="00AB41C8">
              <w:rPr>
                <w:rFonts w:cs="Arial"/>
                <w:bCs/>
                <w:sz w:val="22"/>
                <w:szCs w:val="22"/>
              </w:rPr>
              <w:t>3.29</w:t>
            </w:r>
          </w:p>
          <w:p w14:paraId="04B71B75" w14:textId="6224CA40" w:rsidR="00AD1A25" w:rsidRPr="000738F8" w:rsidRDefault="00AD1A25" w:rsidP="005172D0">
            <w:pPr>
              <w:rPr>
                <w:rFonts w:cs="Arial"/>
                <w:sz w:val="22"/>
                <w:szCs w:val="22"/>
              </w:rPr>
            </w:pPr>
          </w:p>
        </w:tc>
      </w:tr>
      <w:tr w:rsidR="00037ED9" w:rsidRPr="000738F8" w14:paraId="773EBC24" w14:textId="77777777" w:rsidTr="00037ED9">
        <w:trPr>
          <w:jc w:val="center"/>
        </w:trPr>
        <w:tc>
          <w:tcPr>
            <w:tcW w:w="13948" w:type="dxa"/>
            <w:gridSpan w:val="2"/>
            <w:shd w:val="clear" w:color="auto" w:fill="B6DDE8" w:themeFill="accent5" w:themeFillTint="66"/>
          </w:tcPr>
          <w:p w14:paraId="1D34376B" w14:textId="77777777" w:rsidR="00037ED9" w:rsidRPr="000738F8" w:rsidRDefault="00037ED9" w:rsidP="00037ED9">
            <w:pPr>
              <w:rPr>
                <w:rFonts w:cs="Arial"/>
                <w:b/>
                <w:sz w:val="22"/>
                <w:szCs w:val="22"/>
              </w:rPr>
            </w:pPr>
            <w:r w:rsidRPr="000738F8">
              <w:rPr>
                <w:rFonts w:cs="Arial"/>
                <w:b/>
                <w:sz w:val="22"/>
                <w:szCs w:val="22"/>
              </w:rPr>
              <w:t>Lara Lake, Avalon and Otway Wings -Single Room</w:t>
            </w:r>
          </w:p>
        </w:tc>
      </w:tr>
      <w:tr w:rsidR="00037ED9" w:rsidRPr="000738F8" w14:paraId="2AAF78C2" w14:textId="77777777" w:rsidTr="00037ED9">
        <w:trPr>
          <w:trHeight w:val="840"/>
          <w:jc w:val="center"/>
        </w:trPr>
        <w:tc>
          <w:tcPr>
            <w:tcW w:w="4390" w:type="dxa"/>
          </w:tcPr>
          <w:p w14:paraId="3CC49ABA" w14:textId="77777777" w:rsidR="00037ED9" w:rsidRPr="000738F8" w:rsidRDefault="00037ED9" w:rsidP="00037ED9">
            <w:pPr>
              <w:rPr>
                <w:rFonts w:cs="Arial"/>
                <w:b/>
                <w:sz w:val="22"/>
                <w:szCs w:val="22"/>
              </w:rPr>
            </w:pPr>
            <w:r w:rsidRPr="000738F8">
              <w:rPr>
                <w:rFonts w:cs="Arial"/>
                <w:b/>
                <w:sz w:val="22"/>
                <w:szCs w:val="22"/>
              </w:rPr>
              <w:t>Description of quality, condition and amenity of room</w:t>
            </w:r>
          </w:p>
        </w:tc>
        <w:tc>
          <w:tcPr>
            <w:tcW w:w="9558" w:type="dxa"/>
          </w:tcPr>
          <w:p w14:paraId="6C330E9D" w14:textId="77777777" w:rsidR="00037ED9" w:rsidRDefault="00037ED9" w:rsidP="00037ED9">
            <w:pPr>
              <w:rPr>
                <w:rFonts w:cs="Arial"/>
                <w:sz w:val="22"/>
                <w:szCs w:val="22"/>
              </w:rPr>
            </w:pPr>
            <w:r w:rsidRPr="000738F8">
              <w:rPr>
                <w:rFonts w:cs="Arial"/>
                <w:sz w:val="22"/>
                <w:szCs w:val="22"/>
              </w:rPr>
              <w:t>These rooms provide a generous sized bedroom with room for an armchair and personal furnishings. There is a fully accessible ensuite, bench space and wardrobe.</w:t>
            </w:r>
            <w:r w:rsidRPr="000738F8">
              <w:rPr>
                <w:rFonts w:cs="Arial"/>
                <w:b/>
                <w:sz w:val="22"/>
                <w:szCs w:val="22"/>
              </w:rPr>
              <w:t xml:space="preserve"> Size of room (m2): </w:t>
            </w:r>
            <w:r w:rsidRPr="000738F8">
              <w:rPr>
                <w:rFonts w:cs="Arial"/>
                <w:sz w:val="22"/>
                <w:szCs w:val="22"/>
              </w:rPr>
              <w:t>On Average 23m2 Residents have full access to an open courtyard, dining room with kitchenette, lounge-rooms, private sitting areas, general hub with kiosk and hairdressing salon, expansive gardens and hobby farm</w:t>
            </w:r>
          </w:p>
          <w:p w14:paraId="4719250F" w14:textId="4936BD87" w:rsidR="000738F8" w:rsidRPr="000738F8" w:rsidRDefault="000738F8" w:rsidP="00037ED9">
            <w:pPr>
              <w:rPr>
                <w:rFonts w:cs="Arial"/>
                <w:sz w:val="22"/>
                <w:szCs w:val="22"/>
              </w:rPr>
            </w:pPr>
          </w:p>
        </w:tc>
      </w:tr>
      <w:tr w:rsidR="00037ED9" w:rsidRPr="000738F8" w14:paraId="69831EC4" w14:textId="77777777" w:rsidTr="00037ED9">
        <w:trPr>
          <w:jc w:val="center"/>
        </w:trPr>
        <w:tc>
          <w:tcPr>
            <w:tcW w:w="4390" w:type="dxa"/>
            <w:tcBorders>
              <w:bottom w:val="single" w:sz="4" w:space="0" w:color="auto"/>
            </w:tcBorders>
          </w:tcPr>
          <w:p w14:paraId="7DC480E9" w14:textId="77777777" w:rsidR="00037ED9" w:rsidRDefault="00037ED9" w:rsidP="00037ED9">
            <w:pPr>
              <w:rPr>
                <w:rFonts w:cs="Arial"/>
                <w:sz w:val="22"/>
                <w:szCs w:val="22"/>
              </w:rPr>
            </w:pPr>
            <w:r w:rsidRPr="000738F8">
              <w:rPr>
                <w:rFonts w:cs="Arial"/>
                <w:b/>
                <w:sz w:val="22"/>
                <w:szCs w:val="22"/>
              </w:rPr>
              <w:t>Maximum refundable accommodation Deposit (RAD):</w:t>
            </w:r>
            <w:r w:rsidRPr="000738F8">
              <w:rPr>
                <w:rFonts w:cs="Arial"/>
                <w:sz w:val="22"/>
                <w:szCs w:val="22"/>
              </w:rPr>
              <w:t xml:space="preserve"> </w:t>
            </w:r>
          </w:p>
          <w:p w14:paraId="28B868D2" w14:textId="77777777" w:rsidR="000738F8" w:rsidRPr="000738F8" w:rsidRDefault="000738F8" w:rsidP="00037ED9">
            <w:pPr>
              <w:rPr>
                <w:rFonts w:cs="Arial"/>
                <w:b/>
                <w:sz w:val="22"/>
                <w:szCs w:val="22"/>
              </w:rPr>
            </w:pPr>
          </w:p>
        </w:tc>
        <w:tc>
          <w:tcPr>
            <w:tcW w:w="9558" w:type="dxa"/>
            <w:tcBorders>
              <w:bottom w:val="single" w:sz="4" w:space="0" w:color="auto"/>
            </w:tcBorders>
          </w:tcPr>
          <w:p w14:paraId="4599F88F" w14:textId="38133480" w:rsidR="00037ED9" w:rsidRPr="000738F8" w:rsidRDefault="00037ED9" w:rsidP="00037ED9">
            <w:pPr>
              <w:rPr>
                <w:rFonts w:cs="Arial"/>
                <w:b/>
                <w:sz w:val="22"/>
                <w:szCs w:val="22"/>
              </w:rPr>
            </w:pPr>
            <w:r w:rsidRPr="000738F8">
              <w:rPr>
                <w:rFonts w:cs="Arial"/>
                <w:sz w:val="22"/>
                <w:szCs w:val="22"/>
              </w:rPr>
              <w:t>$400,000</w:t>
            </w:r>
            <w:r w:rsidRPr="000738F8">
              <w:rPr>
                <w:rFonts w:cs="Arial"/>
                <w:b/>
                <w:sz w:val="22"/>
                <w:szCs w:val="22"/>
              </w:rPr>
              <w:t xml:space="preserve"> </w:t>
            </w:r>
          </w:p>
          <w:p w14:paraId="3EE16F99" w14:textId="77777777" w:rsidR="00037ED9" w:rsidRPr="000738F8" w:rsidRDefault="00037ED9" w:rsidP="00037ED9">
            <w:pPr>
              <w:pStyle w:val="ListParagraph"/>
              <w:rPr>
                <w:rFonts w:cs="Arial"/>
                <w:b/>
                <w:sz w:val="22"/>
                <w:szCs w:val="22"/>
              </w:rPr>
            </w:pPr>
          </w:p>
        </w:tc>
      </w:tr>
      <w:tr w:rsidR="00037ED9" w:rsidRPr="000738F8" w14:paraId="68AF4B78" w14:textId="77777777" w:rsidTr="00037ED9">
        <w:trPr>
          <w:jc w:val="center"/>
        </w:trPr>
        <w:tc>
          <w:tcPr>
            <w:tcW w:w="4390" w:type="dxa"/>
            <w:tcBorders>
              <w:bottom w:val="single" w:sz="4" w:space="0" w:color="auto"/>
            </w:tcBorders>
          </w:tcPr>
          <w:p w14:paraId="76926FCA" w14:textId="77777777" w:rsidR="00037ED9" w:rsidRDefault="00037ED9" w:rsidP="00037ED9">
            <w:pPr>
              <w:rPr>
                <w:rFonts w:cs="Arial"/>
                <w:b/>
                <w:sz w:val="22"/>
                <w:szCs w:val="22"/>
              </w:rPr>
            </w:pPr>
            <w:r w:rsidRPr="000738F8">
              <w:rPr>
                <w:rFonts w:cs="Arial"/>
                <w:b/>
                <w:sz w:val="22"/>
                <w:szCs w:val="22"/>
              </w:rPr>
              <w:t xml:space="preserve">Maximum Daily Accommodation Payment (DAP): </w:t>
            </w:r>
          </w:p>
          <w:p w14:paraId="66402B67" w14:textId="77777777" w:rsidR="000738F8" w:rsidRPr="000738F8" w:rsidRDefault="000738F8" w:rsidP="00037ED9">
            <w:pPr>
              <w:rPr>
                <w:rFonts w:cs="Arial"/>
                <w:b/>
                <w:sz w:val="22"/>
                <w:szCs w:val="22"/>
              </w:rPr>
            </w:pPr>
          </w:p>
        </w:tc>
        <w:tc>
          <w:tcPr>
            <w:tcW w:w="9558" w:type="dxa"/>
            <w:tcBorders>
              <w:bottom w:val="single" w:sz="4" w:space="0" w:color="auto"/>
            </w:tcBorders>
          </w:tcPr>
          <w:p w14:paraId="7CE529CB" w14:textId="0F9995B9" w:rsidR="00037ED9" w:rsidRDefault="005172D0" w:rsidP="002C665A">
            <w:pPr>
              <w:rPr>
                <w:rFonts w:cs="Arial"/>
                <w:sz w:val="22"/>
                <w:szCs w:val="22"/>
              </w:rPr>
            </w:pPr>
            <w:r>
              <w:rPr>
                <w:rFonts w:cs="Arial"/>
                <w:sz w:val="22"/>
                <w:szCs w:val="22"/>
              </w:rPr>
              <w:lastRenderedPageBreak/>
              <w:t>$</w:t>
            </w:r>
            <w:r w:rsidR="00AD1A25">
              <w:rPr>
                <w:rFonts w:cs="Arial"/>
                <w:sz w:val="22"/>
                <w:szCs w:val="22"/>
              </w:rPr>
              <w:t>8</w:t>
            </w:r>
            <w:r w:rsidR="00AB41C8">
              <w:rPr>
                <w:rFonts w:cs="Arial"/>
                <w:sz w:val="22"/>
                <w:szCs w:val="22"/>
              </w:rPr>
              <w:t>6.58</w:t>
            </w:r>
          </w:p>
          <w:p w14:paraId="46CE0554" w14:textId="42B50E1D" w:rsidR="00AD1A25" w:rsidRPr="000738F8" w:rsidRDefault="00AD1A25" w:rsidP="002C665A">
            <w:pPr>
              <w:rPr>
                <w:rFonts w:cs="Arial"/>
                <w:b/>
                <w:sz w:val="22"/>
                <w:szCs w:val="22"/>
              </w:rPr>
            </w:pPr>
          </w:p>
        </w:tc>
      </w:tr>
      <w:tr w:rsidR="00037ED9" w:rsidRPr="000738F8" w14:paraId="7A65D9CD" w14:textId="77777777" w:rsidTr="00037ED9">
        <w:trPr>
          <w:trHeight w:val="559"/>
          <w:jc w:val="center"/>
        </w:trPr>
        <w:tc>
          <w:tcPr>
            <w:tcW w:w="4390" w:type="dxa"/>
            <w:tcBorders>
              <w:bottom w:val="single" w:sz="4" w:space="0" w:color="auto"/>
            </w:tcBorders>
          </w:tcPr>
          <w:p w14:paraId="6AD7900A" w14:textId="77777777" w:rsidR="00037ED9" w:rsidRDefault="00037ED9" w:rsidP="00037ED9">
            <w:pPr>
              <w:rPr>
                <w:rFonts w:cs="Arial"/>
                <w:b/>
                <w:sz w:val="22"/>
                <w:szCs w:val="22"/>
              </w:rPr>
            </w:pPr>
            <w:r w:rsidRPr="000738F8">
              <w:rPr>
                <w:rFonts w:cs="Arial"/>
                <w:b/>
                <w:sz w:val="22"/>
                <w:szCs w:val="22"/>
              </w:rPr>
              <w:t>Example of combination payment of 50% refundable deposit and 50% daily payment:</w:t>
            </w:r>
          </w:p>
          <w:p w14:paraId="27EF2046" w14:textId="77777777" w:rsidR="000738F8" w:rsidRPr="000738F8" w:rsidRDefault="000738F8" w:rsidP="00037ED9">
            <w:pPr>
              <w:rPr>
                <w:rFonts w:cs="Arial"/>
                <w:b/>
                <w:sz w:val="22"/>
                <w:szCs w:val="22"/>
              </w:rPr>
            </w:pPr>
          </w:p>
        </w:tc>
        <w:tc>
          <w:tcPr>
            <w:tcW w:w="9558" w:type="dxa"/>
            <w:tcBorders>
              <w:bottom w:val="single" w:sz="4" w:space="0" w:color="auto"/>
            </w:tcBorders>
          </w:tcPr>
          <w:p w14:paraId="1BB5E391" w14:textId="77777777" w:rsidR="00037ED9" w:rsidRDefault="00037ED9" w:rsidP="00037ED9">
            <w:pPr>
              <w:rPr>
                <w:rFonts w:cs="Arial"/>
                <w:sz w:val="22"/>
                <w:szCs w:val="22"/>
              </w:rPr>
            </w:pPr>
            <w:r w:rsidRPr="000738F8">
              <w:rPr>
                <w:rFonts w:cs="Arial"/>
                <w:b/>
                <w:sz w:val="22"/>
                <w:szCs w:val="22"/>
              </w:rPr>
              <w:t xml:space="preserve">Example: RAD  - 50%  Example RAD - </w:t>
            </w:r>
            <w:r w:rsidRPr="000738F8">
              <w:rPr>
                <w:rFonts w:cs="Arial"/>
                <w:sz w:val="22"/>
                <w:szCs w:val="22"/>
              </w:rPr>
              <w:t>$200,000</w:t>
            </w:r>
          </w:p>
          <w:p w14:paraId="31CB06E7" w14:textId="77777777" w:rsidR="000738F8" w:rsidRPr="000738F8" w:rsidRDefault="000738F8" w:rsidP="00037ED9">
            <w:pPr>
              <w:rPr>
                <w:rFonts w:cs="Arial"/>
                <w:sz w:val="22"/>
                <w:szCs w:val="22"/>
              </w:rPr>
            </w:pPr>
          </w:p>
          <w:p w14:paraId="5A946E69" w14:textId="64F33A47" w:rsidR="00FC2D47" w:rsidRDefault="00037ED9" w:rsidP="00037ED9">
            <w:pPr>
              <w:rPr>
                <w:rFonts w:cs="Arial"/>
                <w:sz w:val="22"/>
                <w:szCs w:val="22"/>
              </w:rPr>
            </w:pPr>
            <w:r w:rsidRPr="000738F8">
              <w:rPr>
                <w:rFonts w:cs="Arial"/>
                <w:b/>
                <w:sz w:val="22"/>
                <w:szCs w:val="22"/>
              </w:rPr>
              <w:t xml:space="preserve">Example DAP – 50%   Example DAP – </w:t>
            </w:r>
            <w:r w:rsidR="005172D0">
              <w:rPr>
                <w:rFonts w:cs="Arial"/>
                <w:sz w:val="22"/>
                <w:szCs w:val="22"/>
              </w:rPr>
              <w:t>$</w:t>
            </w:r>
            <w:r w:rsidR="00AD1A25">
              <w:rPr>
                <w:rFonts w:cs="Arial"/>
                <w:sz w:val="22"/>
                <w:szCs w:val="22"/>
              </w:rPr>
              <w:t>4</w:t>
            </w:r>
            <w:r w:rsidR="00AC3540">
              <w:rPr>
                <w:rFonts w:cs="Arial"/>
                <w:sz w:val="22"/>
                <w:szCs w:val="22"/>
              </w:rPr>
              <w:t>3.29</w:t>
            </w:r>
          </w:p>
          <w:p w14:paraId="2BE7E5C1" w14:textId="634B5865" w:rsidR="00AD1A25" w:rsidRPr="00FC2D47" w:rsidRDefault="00AD1A25" w:rsidP="00037ED9">
            <w:pPr>
              <w:rPr>
                <w:rFonts w:cs="Arial"/>
                <w:sz w:val="22"/>
                <w:szCs w:val="22"/>
              </w:rPr>
            </w:pPr>
          </w:p>
        </w:tc>
      </w:tr>
      <w:tr w:rsidR="00037ED9" w:rsidRPr="000738F8" w14:paraId="2A42AF10" w14:textId="77777777" w:rsidTr="00037ED9">
        <w:trPr>
          <w:jc w:val="center"/>
        </w:trPr>
        <w:tc>
          <w:tcPr>
            <w:tcW w:w="13948" w:type="dxa"/>
            <w:gridSpan w:val="2"/>
            <w:shd w:val="clear" w:color="auto" w:fill="B6DDE8" w:themeFill="accent5" w:themeFillTint="66"/>
          </w:tcPr>
          <w:p w14:paraId="3061929F" w14:textId="786ACDDF" w:rsidR="00037ED9" w:rsidRPr="000738F8" w:rsidRDefault="00037ED9" w:rsidP="00037ED9">
            <w:pPr>
              <w:rPr>
                <w:rFonts w:cs="Arial"/>
                <w:b/>
                <w:sz w:val="22"/>
                <w:szCs w:val="22"/>
              </w:rPr>
            </w:pPr>
            <w:r w:rsidRPr="000738F8">
              <w:rPr>
                <w:rFonts w:cs="Arial"/>
                <w:b/>
                <w:sz w:val="22"/>
                <w:szCs w:val="22"/>
              </w:rPr>
              <w:t>Lara Lake, Avalon and Otway Wings –Shared Room</w:t>
            </w:r>
          </w:p>
        </w:tc>
      </w:tr>
      <w:tr w:rsidR="00037ED9" w:rsidRPr="000738F8" w14:paraId="5CDD6A7E" w14:textId="77777777" w:rsidTr="00037ED9">
        <w:trPr>
          <w:trHeight w:val="672"/>
          <w:jc w:val="center"/>
        </w:trPr>
        <w:tc>
          <w:tcPr>
            <w:tcW w:w="4390" w:type="dxa"/>
          </w:tcPr>
          <w:p w14:paraId="5B42AF5C" w14:textId="77777777" w:rsidR="00037ED9" w:rsidRPr="000738F8" w:rsidRDefault="00037ED9" w:rsidP="00037ED9">
            <w:pPr>
              <w:rPr>
                <w:rFonts w:cs="Arial"/>
                <w:b/>
                <w:sz w:val="22"/>
                <w:szCs w:val="22"/>
              </w:rPr>
            </w:pPr>
            <w:r w:rsidRPr="000738F8">
              <w:rPr>
                <w:rFonts w:cs="Arial"/>
                <w:b/>
                <w:sz w:val="22"/>
                <w:szCs w:val="22"/>
              </w:rPr>
              <w:t>Description of quality, condition and amenity of room:</w:t>
            </w:r>
          </w:p>
        </w:tc>
        <w:tc>
          <w:tcPr>
            <w:tcW w:w="9558" w:type="dxa"/>
          </w:tcPr>
          <w:p w14:paraId="6ABDD2FB" w14:textId="77777777" w:rsidR="00037ED9" w:rsidRDefault="00037ED9" w:rsidP="00037ED9">
            <w:pPr>
              <w:rPr>
                <w:rFonts w:cs="Arial"/>
                <w:sz w:val="22"/>
                <w:szCs w:val="22"/>
              </w:rPr>
            </w:pPr>
            <w:r w:rsidRPr="000738F8">
              <w:rPr>
                <w:rFonts w:cs="Arial"/>
                <w:sz w:val="22"/>
                <w:szCs w:val="22"/>
              </w:rPr>
              <w:t>These shared rooms provide a generous sized bedroom with privacy screens, room for an armchair and personal furnishings. There is a fully accessible shared ensuite, bench space and wardrobe. Residents have full access to an open courtyard, dining room with kitchenette, lounge-rooms, private sitting areas, general hub with kiosk and hairdressing salon, expansive gardens and hobby farm</w:t>
            </w:r>
          </w:p>
          <w:p w14:paraId="284E3F41" w14:textId="77777777" w:rsidR="000738F8" w:rsidRPr="000738F8" w:rsidRDefault="000738F8" w:rsidP="00037ED9">
            <w:pPr>
              <w:rPr>
                <w:rFonts w:cs="Arial"/>
                <w:b/>
                <w:sz w:val="22"/>
                <w:szCs w:val="22"/>
              </w:rPr>
            </w:pPr>
          </w:p>
        </w:tc>
      </w:tr>
      <w:tr w:rsidR="00037ED9" w:rsidRPr="000738F8" w14:paraId="7216C1CD" w14:textId="77777777" w:rsidTr="00037ED9">
        <w:trPr>
          <w:jc w:val="center"/>
        </w:trPr>
        <w:tc>
          <w:tcPr>
            <w:tcW w:w="4390" w:type="dxa"/>
          </w:tcPr>
          <w:p w14:paraId="0F53D110" w14:textId="77777777" w:rsidR="00037ED9" w:rsidRDefault="00037ED9" w:rsidP="00037ED9">
            <w:pPr>
              <w:rPr>
                <w:rFonts w:cs="Arial"/>
                <w:sz w:val="22"/>
                <w:szCs w:val="22"/>
              </w:rPr>
            </w:pPr>
            <w:r w:rsidRPr="000738F8">
              <w:rPr>
                <w:rFonts w:cs="Arial"/>
                <w:b/>
                <w:sz w:val="22"/>
                <w:szCs w:val="22"/>
              </w:rPr>
              <w:t>Maximum refundable accommodation Deposit (RAD):</w:t>
            </w:r>
            <w:r w:rsidRPr="000738F8">
              <w:rPr>
                <w:rFonts w:cs="Arial"/>
                <w:sz w:val="22"/>
                <w:szCs w:val="22"/>
              </w:rPr>
              <w:t xml:space="preserve"> </w:t>
            </w:r>
          </w:p>
          <w:p w14:paraId="1D87F92E" w14:textId="77777777" w:rsidR="000738F8" w:rsidRDefault="000738F8" w:rsidP="00037ED9">
            <w:pPr>
              <w:rPr>
                <w:rFonts w:cs="Arial"/>
                <w:sz w:val="22"/>
                <w:szCs w:val="22"/>
              </w:rPr>
            </w:pPr>
          </w:p>
          <w:p w14:paraId="354B415C" w14:textId="77777777" w:rsidR="000738F8" w:rsidRPr="000738F8" w:rsidRDefault="000738F8" w:rsidP="00037ED9">
            <w:pPr>
              <w:rPr>
                <w:rFonts w:cs="Arial"/>
                <w:b/>
                <w:sz w:val="22"/>
                <w:szCs w:val="22"/>
              </w:rPr>
            </w:pPr>
          </w:p>
        </w:tc>
        <w:tc>
          <w:tcPr>
            <w:tcW w:w="9558" w:type="dxa"/>
          </w:tcPr>
          <w:p w14:paraId="23173B3E" w14:textId="1DEA40E9" w:rsidR="00037ED9" w:rsidRPr="000738F8" w:rsidRDefault="00037ED9" w:rsidP="00037ED9">
            <w:pPr>
              <w:rPr>
                <w:rFonts w:cs="Arial"/>
                <w:b/>
                <w:sz w:val="22"/>
                <w:szCs w:val="22"/>
              </w:rPr>
            </w:pPr>
            <w:r w:rsidRPr="000738F8">
              <w:rPr>
                <w:rFonts w:cs="Arial"/>
                <w:sz w:val="22"/>
                <w:szCs w:val="22"/>
              </w:rPr>
              <w:t>$350,000</w:t>
            </w:r>
          </w:p>
          <w:p w14:paraId="4D4884AD" w14:textId="77777777" w:rsidR="00037ED9" w:rsidRPr="000738F8" w:rsidRDefault="00037ED9" w:rsidP="00037ED9">
            <w:pPr>
              <w:pStyle w:val="ListParagraph"/>
              <w:rPr>
                <w:rFonts w:cs="Arial"/>
                <w:b/>
                <w:sz w:val="22"/>
                <w:szCs w:val="22"/>
              </w:rPr>
            </w:pPr>
          </w:p>
        </w:tc>
      </w:tr>
      <w:tr w:rsidR="00037ED9" w:rsidRPr="000738F8" w14:paraId="7BF8BE33" w14:textId="77777777" w:rsidTr="00037ED9">
        <w:trPr>
          <w:jc w:val="center"/>
        </w:trPr>
        <w:tc>
          <w:tcPr>
            <w:tcW w:w="4390" w:type="dxa"/>
          </w:tcPr>
          <w:p w14:paraId="046F0D31" w14:textId="77777777" w:rsidR="00037ED9" w:rsidRDefault="00037ED9" w:rsidP="00037ED9">
            <w:pPr>
              <w:rPr>
                <w:rFonts w:cs="Arial"/>
                <w:b/>
                <w:sz w:val="22"/>
                <w:szCs w:val="22"/>
              </w:rPr>
            </w:pPr>
            <w:r w:rsidRPr="000738F8">
              <w:rPr>
                <w:rFonts w:cs="Arial"/>
                <w:b/>
                <w:sz w:val="22"/>
                <w:szCs w:val="22"/>
              </w:rPr>
              <w:t xml:space="preserve">Maximum Daily Accommodation Payment (DAP): </w:t>
            </w:r>
          </w:p>
          <w:p w14:paraId="6E15D752" w14:textId="77777777" w:rsidR="000738F8" w:rsidRPr="000738F8" w:rsidRDefault="000738F8" w:rsidP="00037ED9">
            <w:pPr>
              <w:rPr>
                <w:rFonts w:cs="Arial"/>
                <w:b/>
                <w:sz w:val="22"/>
                <w:szCs w:val="22"/>
              </w:rPr>
            </w:pPr>
          </w:p>
        </w:tc>
        <w:tc>
          <w:tcPr>
            <w:tcW w:w="9558" w:type="dxa"/>
          </w:tcPr>
          <w:p w14:paraId="2ADD043F" w14:textId="22831923" w:rsidR="00037ED9" w:rsidRPr="00563F4F" w:rsidRDefault="00C207A5" w:rsidP="006A087C">
            <w:pPr>
              <w:rPr>
                <w:rFonts w:cs="Arial"/>
                <w:b/>
                <w:sz w:val="22"/>
                <w:szCs w:val="22"/>
              </w:rPr>
            </w:pPr>
            <w:r>
              <w:rPr>
                <w:rFonts w:cs="Arial"/>
                <w:sz w:val="22"/>
                <w:szCs w:val="22"/>
              </w:rPr>
              <w:t>$</w:t>
            </w:r>
            <w:r w:rsidR="00AD1A25">
              <w:rPr>
                <w:rFonts w:cs="Arial"/>
                <w:sz w:val="22"/>
                <w:szCs w:val="22"/>
              </w:rPr>
              <w:t>7</w:t>
            </w:r>
            <w:r w:rsidR="00AC3540">
              <w:rPr>
                <w:rFonts w:cs="Arial"/>
                <w:sz w:val="22"/>
                <w:szCs w:val="22"/>
              </w:rPr>
              <w:t>5.75</w:t>
            </w:r>
          </w:p>
        </w:tc>
      </w:tr>
      <w:tr w:rsidR="00037ED9" w:rsidRPr="000738F8" w14:paraId="4F4560DB" w14:textId="77777777" w:rsidTr="00037ED9">
        <w:trPr>
          <w:trHeight w:val="63"/>
          <w:jc w:val="center"/>
        </w:trPr>
        <w:tc>
          <w:tcPr>
            <w:tcW w:w="4390" w:type="dxa"/>
          </w:tcPr>
          <w:p w14:paraId="3359BC1C" w14:textId="77777777" w:rsidR="00037ED9" w:rsidRDefault="00037ED9" w:rsidP="00037ED9">
            <w:pPr>
              <w:rPr>
                <w:rFonts w:cs="Arial"/>
                <w:b/>
                <w:sz w:val="22"/>
                <w:szCs w:val="22"/>
              </w:rPr>
            </w:pPr>
            <w:r w:rsidRPr="000738F8">
              <w:rPr>
                <w:rFonts w:cs="Arial"/>
                <w:b/>
                <w:sz w:val="22"/>
                <w:szCs w:val="22"/>
              </w:rPr>
              <w:t>Example of combination payment of 50% refundable deposit and 50% daily payment:</w:t>
            </w:r>
          </w:p>
          <w:p w14:paraId="10A59827" w14:textId="77777777" w:rsidR="000738F8" w:rsidRPr="000738F8" w:rsidRDefault="000738F8" w:rsidP="00037ED9">
            <w:pPr>
              <w:rPr>
                <w:rFonts w:cs="Arial"/>
                <w:b/>
                <w:sz w:val="22"/>
                <w:szCs w:val="22"/>
              </w:rPr>
            </w:pPr>
          </w:p>
        </w:tc>
        <w:tc>
          <w:tcPr>
            <w:tcW w:w="9558" w:type="dxa"/>
          </w:tcPr>
          <w:p w14:paraId="3BCAB9C1" w14:textId="30C6F8C2" w:rsidR="00037ED9" w:rsidRDefault="00037ED9" w:rsidP="00037ED9">
            <w:pPr>
              <w:rPr>
                <w:rFonts w:cs="Arial"/>
                <w:sz w:val="22"/>
                <w:szCs w:val="22"/>
              </w:rPr>
            </w:pPr>
            <w:r w:rsidRPr="000738F8">
              <w:rPr>
                <w:rFonts w:cs="Arial"/>
                <w:b/>
                <w:sz w:val="22"/>
                <w:szCs w:val="22"/>
              </w:rPr>
              <w:t xml:space="preserve">Example: RAD  - 50%  Example RAD - </w:t>
            </w:r>
            <w:r w:rsidRPr="000738F8">
              <w:rPr>
                <w:rFonts w:cs="Arial"/>
                <w:sz w:val="22"/>
                <w:szCs w:val="22"/>
              </w:rPr>
              <w:t>$175,000</w:t>
            </w:r>
          </w:p>
          <w:p w14:paraId="3C0F4B5D" w14:textId="77777777" w:rsidR="000738F8" w:rsidRPr="000738F8" w:rsidRDefault="000738F8" w:rsidP="00037ED9">
            <w:pPr>
              <w:rPr>
                <w:rFonts w:cs="Arial"/>
                <w:b/>
                <w:sz w:val="22"/>
                <w:szCs w:val="22"/>
              </w:rPr>
            </w:pPr>
          </w:p>
          <w:p w14:paraId="69CA9C8B" w14:textId="379EE996" w:rsidR="00037ED9" w:rsidRDefault="00037ED9" w:rsidP="006A087C">
            <w:pPr>
              <w:rPr>
                <w:rFonts w:cs="Arial"/>
                <w:sz w:val="22"/>
                <w:szCs w:val="22"/>
              </w:rPr>
            </w:pPr>
            <w:r w:rsidRPr="000738F8">
              <w:rPr>
                <w:rFonts w:cs="Arial"/>
                <w:b/>
                <w:sz w:val="22"/>
                <w:szCs w:val="22"/>
              </w:rPr>
              <w:t xml:space="preserve">Example DAP – 50%   Example DAP – </w:t>
            </w:r>
            <w:r w:rsidR="00C207A5">
              <w:rPr>
                <w:rFonts w:cs="Arial"/>
                <w:sz w:val="22"/>
                <w:szCs w:val="22"/>
              </w:rPr>
              <w:t>$</w:t>
            </w:r>
            <w:r w:rsidR="00D33E9C">
              <w:rPr>
                <w:rFonts w:cs="Arial"/>
                <w:sz w:val="22"/>
                <w:szCs w:val="22"/>
              </w:rPr>
              <w:t>3</w:t>
            </w:r>
            <w:r w:rsidR="00AC3540">
              <w:rPr>
                <w:rFonts w:cs="Arial"/>
                <w:sz w:val="22"/>
                <w:szCs w:val="22"/>
              </w:rPr>
              <w:t>7.88</w:t>
            </w:r>
          </w:p>
          <w:p w14:paraId="6B44F3AF" w14:textId="64553EF9" w:rsidR="00AD1A25" w:rsidRPr="000738F8" w:rsidRDefault="00AD1A25" w:rsidP="006A087C">
            <w:pPr>
              <w:rPr>
                <w:rFonts w:cs="Arial"/>
                <w:b/>
                <w:sz w:val="22"/>
                <w:szCs w:val="22"/>
              </w:rPr>
            </w:pPr>
          </w:p>
        </w:tc>
      </w:tr>
      <w:tr w:rsidR="00037ED9" w:rsidRPr="000738F8" w14:paraId="70C4F3CD" w14:textId="77777777" w:rsidTr="00037ED9">
        <w:trPr>
          <w:jc w:val="center"/>
        </w:trPr>
        <w:tc>
          <w:tcPr>
            <w:tcW w:w="13948" w:type="dxa"/>
            <w:gridSpan w:val="2"/>
            <w:shd w:val="clear" w:color="auto" w:fill="B6DDE8" w:themeFill="accent5" w:themeFillTint="66"/>
          </w:tcPr>
          <w:p w14:paraId="00524F9D" w14:textId="1FC7B4E9" w:rsidR="00DB781B" w:rsidRPr="000738F8" w:rsidRDefault="00037ED9" w:rsidP="00037ED9">
            <w:pPr>
              <w:rPr>
                <w:rFonts w:cs="Arial"/>
                <w:b/>
                <w:sz w:val="22"/>
                <w:szCs w:val="22"/>
              </w:rPr>
            </w:pPr>
            <w:r w:rsidRPr="000738F8">
              <w:rPr>
                <w:rFonts w:cs="Arial"/>
                <w:b/>
                <w:sz w:val="22"/>
                <w:szCs w:val="22"/>
              </w:rPr>
              <w:t>Flinders Secure Wing Single Room</w:t>
            </w:r>
          </w:p>
        </w:tc>
      </w:tr>
      <w:tr w:rsidR="00037ED9" w:rsidRPr="000738F8" w14:paraId="082001A7" w14:textId="77777777" w:rsidTr="00037ED9">
        <w:trPr>
          <w:trHeight w:val="694"/>
          <w:jc w:val="center"/>
        </w:trPr>
        <w:tc>
          <w:tcPr>
            <w:tcW w:w="4390" w:type="dxa"/>
          </w:tcPr>
          <w:p w14:paraId="4ECA0166" w14:textId="77777777" w:rsidR="00037ED9" w:rsidRPr="000738F8" w:rsidRDefault="00037ED9" w:rsidP="00037ED9">
            <w:pPr>
              <w:rPr>
                <w:rFonts w:cs="Arial"/>
                <w:b/>
                <w:sz w:val="22"/>
                <w:szCs w:val="22"/>
              </w:rPr>
            </w:pPr>
            <w:r w:rsidRPr="000738F8">
              <w:rPr>
                <w:rFonts w:cs="Arial"/>
                <w:b/>
                <w:sz w:val="22"/>
                <w:szCs w:val="22"/>
              </w:rPr>
              <w:t>Description of quality, condition and amenity of room:</w:t>
            </w:r>
          </w:p>
        </w:tc>
        <w:tc>
          <w:tcPr>
            <w:tcW w:w="9558" w:type="dxa"/>
          </w:tcPr>
          <w:p w14:paraId="36A48CEF" w14:textId="77777777" w:rsidR="00037ED9" w:rsidRPr="000738F8" w:rsidRDefault="00037ED9" w:rsidP="00037ED9">
            <w:pPr>
              <w:rPr>
                <w:rFonts w:cs="Arial"/>
                <w:sz w:val="22"/>
                <w:szCs w:val="22"/>
              </w:rPr>
            </w:pPr>
            <w:r w:rsidRPr="000738F8">
              <w:rPr>
                <w:rFonts w:cs="Arial"/>
                <w:sz w:val="22"/>
                <w:szCs w:val="22"/>
              </w:rPr>
              <w:t xml:space="preserve">The Flinders wing of Costa House provides a secure environment with a generous sized single bedroom with room for an armchair and personal furnishings. There is a fully accessible ensuite, bench space and wardrobe. Flinders residents have full access to an open courtyard, dining room with kitchenette, lounge-rooms, private sitting areas, craft room, sun-room and supported access to a hairdressing salon, expansive gardens and hobby farm. </w:t>
            </w:r>
            <w:r w:rsidRPr="000738F8">
              <w:rPr>
                <w:rFonts w:cs="Arial"/>
                <w:b/>
                <w:sz w:val="22"/>
                <w:szCs w:val="22"/>
              </w:rPr>
              <w:t>Size of room (m2) :</w:t>
            </w:r>
            <w:r w:rsidRPr="000738F8">
              <w:rPr>
                <w:rFonts w:cs="Arial"/>
                <w:sz w:val="22"/>
                <w:szCs w:val="22"/>
              </w:rPr>
              <w:t xml:space="preserve"> On Average 24m2</w:t>
            </w:r>
          </w:p>
          <w:p w14:paraId="61BF6F5C" w14:textId="77777777" w:rsidR="00037ED9" w:rsidRPr="000738F8" w:rsidRDefault="00037ED9" w:rsidP="00037ED9">
            <w:pPr>
              <w:pStyle w:val="ListParagraph"/>
              <w:rPr>
                <w:rFonts w:cs="Arial"/>
                <w:b/>
                <w:sz w:val="22"/>
                <w:szCs w:val="22"/>
              </w:rPr>
            </w:pPr>
          </w:p>
        </w:tc>
      </w:tr>
      <w:tr w:rsidR="00037ED9" w:rsidRPr="000738F8" w14:paraId="09BA01BC" w14:textId="77777777" w:rsidTr="00037ED9">
        <w:trPr>
          <w:trHeight w:val="79"/>
          <w:jc w:val="center"/>
        </w:trPr>
        <w:tc>
          <w:tcPr>
            <w:tcW w:w="4390" w:type="dxa"/>
          </w:tcPr>
          <w:p w14:paraId="14925790" w14:textId="77777777" w:rsidR="00037ED9" w:rsidRDefault="00037ED9" w:rsidP="00037ED9">
            <w:pPr>
              <w:rPr>
                <w:rFonts w:cs="Arial"/>
                <w:sz w:val="22"/>
                <w:szCs w:val="22"/>
              </w:rPr>
            </w:pPr>
            <w:r w:rsidRPr="000738F8">
              <w:rPr>
                <w:rFonts w:cs="Arial"/>
                <w:b/>
                <w:sz w:val="22"/>
                <w:szCs w:val="22"/>
              </w:rPr>
              <w:lastRenderedPageBreak/>
              <w:t>Maximum refundable accommodation Deposit (RAD):</w:t>
            </w:r>
            <w:r w:rsidRPr="000738F8">
              <w:rPr>
                <w:rFonts w:cs="Arial"/>
                <w:sz w:val="22"/>
                <w:szCs w:val="22"/>
              </w:rPr>
              <w:t xml:space="preserve"> </w:t>
            </w:r>
          </w:p>
          <w:p w14:paraId="4EEC265B" w14:textId="77777777" w:rsidR="000738F8" w:rsidRPr="000738F8" w:rsidRDefault="000738F8" w:rsidP="00037ED9">
            <w:pPr>
              <w:rPr>
                <w:rFonts w:cs="Arial"/>
                <w:b/>
                <w:sz w:val="22"/>
                <w:szCs w:val="22"/>
              </w:rPr>
            </w:pPr>
          </w:p>
        </w:tc>
        <w:tc>
          <w:tcPr>
            <w:tcW w:w="9558" w:type="dxa"/>
          </w:tcPr>
          <w:p w14:paraId="54883DDC" w14:textId="70E127CA" w:rsidR="00037ED9" w:rsidRPr="000738F8" w:rsidRDefault="00037ED9" w:rsidP="00037ED9">
            <w:pPr>
              <w:rPr>
                <w:rFonts w:cs="Arial"/>
                <w:b/>
                <w:sz w:val="22"/>
                <w:szCs w:val="22"/>
              </w:rPr>
            </w:pPr>
            <w:r w:rsidRPr="000738F8">
              <w:rPr>
                <w:rFonts w:cs="Arial"/>
                <w:sz w:val="22"/>
                <w:szCs w:val="22"/>
              </w:rPr>
              <w:t xml:space="preserve"> $400,000</w:t>
            </w:r>
          </w:p>
        </w:tc>
      </w:tr>
      <w:tr w:rsidR="00037ED9" w:rsidRPr="000738F8" w14:paraId="4F5CBA37" w14:textId="77777777" w:rsidTr="00037ED9">
        <w:trPr>
          <w:jc w:val="center"/>
        </w:trPr>
        <w:tc>
          <w:tcPr>
            <w:tcW w:w="4390" w:type="dxa"/>
          </w:tcPr>
          <w:p w14:paraId="4D35FD8A" w14:textId="77777777" w:rsidR="00037ED9" w:rsidRDefault="00037ED9" w:rsidP="00037ED9">
            <w:pPr>
              <w:rPr>
                <w:rFonts w:cs="Arial"/>
                <w:b/>
                <w:sz w:val="22"/>
                <w:szCs w:val="22"/>
              </w:rPr>
            </w:pPr>
            <w:r w:rsidRPr="000738F8">
              <w:rPr>
                <w:rFonts w:cs="Arial"/>
                <w:b/>
                <w:sz w:val="22"/>
                <w:szCs w:val="22"/>
              </w:rPr>
              <w:t xml:space="preserve">Maximum Daily Accommodation Payment (DAP): </w:t>
            </w:r>
          </w:p>
          <w:p w14:paraId="3FE1307C" w14:textId="77777777" w:rsidR="000738F8" w:rsidRPr="000738F8" w:rsidRDefault="000738F8" w:rsidP="00037ED9">
            <w:pPr>
              <w:rPr>
                <w:rFonts w:cs="Arial"/>
                <w:b/>
                <w:sz w:val="22"/>
                <w:szCs w:val="22"/>
              </w:rPr>
            </w:pPr>
          </w:p>
        </w:tc>
        <w:tc>
          <w:tcPr>
            <w:tcW w:w="9558" w:type="dxa"/>
          </w:tcPr>
          <w:p w14:paraId="3D0DDED0" w14:textId="41603763" w:rsidR="00037ED9" w:rsidRPr="000738F8" w:rsidRDefault="00C207A5" w:rsidP="00037ED9">
            <w:pPr>
              <w:rPr>
                <w:rFonts w:cs="Arial"/>
                <w:b/>
                <w:sz w:val="22"/>
                <w:szCs w:val="22"/>
              </w:rPr>
            </w:pPr>
            <w:r>
              <w:rPr>
                <w:rFonts w:cs="Arial"/>
                <w:sz w:val="22"/>
                <w:szCs w:val="22"/>
              </w:rPr>
              <w:t>$</w:t>
            </w:r>
            <w:r w:rsidR="00AD1A25">
              <w:rPr>
                <w:rFonts w:cs="Arial"/>
                <w:sz w:val="22"/>
                <w:szCs w:val="22"/>
              </w:rPr>
              <w:t>8</w:t>
            </w:r>
            <w:r w:rsidR="00AC3540">
              <w:rPr>
                <w:rFonts w:cs="Arial"/>
                <w:sz w:val="22"/>
                <w:szCs w:val="22"/>
              </w:rPr>
              <w:t>6.58</w:t>
            </w:r>
          </w:p>
          <w:p w14:paraId="58299C44" w14:textId="77777777" w:rsidR="00037ED9" w:rsidRPr="000738F8" w:rsidRDefault="00037ED9" w:rsidP="00037ED9">
            <w:pPr>
              <w:pStyle w:val="ListParagraph"/>
              <w:rPr>
                <w:rFonts w:cs="Arial"/>
                <w:b/>
                <w:sz w:val="22"/>
                <w:szCs w:val="22"/>
              </w:rPr>
            </w:pPr>
          </w:p>
        </w:tc>
      </w:tr>
      <w:tr w:rsidR="00037ED9" w:rsidRPr="000738F8" w14:paraId="5F60250A" w14:textId="77777777" w:rsidTr="00037ED9">
        <w:trPr>
          <w:jc w:val="center"/>
        </w:trPr>
        <w:tc>
          <w:tcPr>
            <w:tcW w:w="4390" w:type="dxa"/>
          </w:tcPr>
          <w:p w14:paraId="2B4C62E3" w14:textId="77777777" w:rsidR="00037ED9" w:rsidRDefault="00037ED9" w:rsidP="00037ED9">
            <w:pPr>
              <w:rPr>
                <w:rFonts w:cs="Arial"/>
                <w:b/>
                <w:sz w:val="22"/>
                <w:szCs w:val="22"/>
              </w:rPr>
            </w:pPr>
            <w:r w:rsidRPr="000738F8">
              <w:rPr>
                <w:rFonts w:cs="Arial"/>
                <w:b/>
                <w:sz w:val="22"/>
                <w:szCs w:val="22"/>
              </w:rPr>
              <w:t>Example of combination payment of 50% refundable deposit and 50% daily payment</w:t>
            </w:r>
          </w:p>
          <w:p w14:paraId="6BC5BE40" w14:textId="4E75E5DD" w:rsidR="000738F8" w:rsidRPr="000738F8" w:rsidRDefault="000738F8" w:rsidP="00037ED9">
            <w:pPr>
              <w:rPr>
                <w:rFonts w:cs="Arial"/>
                <w:b/>
                <w:sz w:val="22"/>
                <w:szCs w:val="22"/>
              </w:rPr>
            </w:pPr>
          </w:p>
        </w:tc>
        <w:tc>
          <w:tcPr>
            <w:tcW w:w="9558" w:type="dxa"/>
          </w:tcPr>
          <w:p w14:paraId="1C207C43" w14:textId="04647783" w:rsidR="00037ED9" w:rsidRDefault="00037ED9" w:rsidP="00037ED9">
            <w:pPr>
              <w:rPr>
                <w:rFonts w:cs="Arial"/>
                <w:sz w:val="22"/>
                <w:szCs w:val="22"/>
              </w:rPr>
            </w:pPr>
            <w:r w:rsidRPr="000738F8">
              <w:rPr>
                <w:rFonts w:cs="Arial"/>
                <w:b/>
                <w:sz w:val="22"/>
                <w:szCs w:val="22"/>
              </w:rPr>
              <w:t xml:space="preserve">50%  Example RAD - </w:t>
            </w:r>
            <w:r w:rsidRPr="000738F8">
              <w:rPr>
                <w:rFonts w:cs="Arial"/>
                <w:sz w:val="22"/>
                <w:szCs w:val="22"/>
              </w:rPr>
              <w:t>$200,000</w:t>
            </w:r>
          </w:p>
          <w:p w14:paraId="3C344386" w14:textId="77777777" w:rsidR="000738F8" w:rsidRPr="000738F8" w:rsidRDefault="000738F8" w:rsidP="00037ED9">
            <w:pPr>
              <w:rPr>
                <w:rFonts w:cs="Arial"/>
                <w:b/>
                <w:sz w:val="22"/>
                <w:szCs w:val="22"/>
              </w:rPr>
            </w:pPr>
          </w:p>
          <w:p w14:paraId="0A30CF54" w14:textId="337C507F" w:rsidR="00037ED9" w:rsidRDefault="00037ED9" w:rsidP="00037ED9">
            <w:pPr>
              <w:rPr>
                <w:rFonts w:cs="Arial"/>
                <w:sz w:val="22"/>
                <w:szCs w:val="22"/>
              </w:rPr>
            </w:pPr>
            <w:r w:rsidRPr="000738F8">
              <w:rPr>
                <w:rFonts w:cs="Arial"/>
                <w:b/>
                <w:sz w:val="22"/>
                <w:szCs w:val="22"/>
              </w:rPr>
              <w:t xml:space="preserve">50%   Example DAP – </w:t>
            </w:r>
            <w:r w:rsidR="005172D0">
              <w:rPr>
                <w:rFonts w:cs="Arial"/>
                <w:sz w:val="22"/>
                <w:szCs w:val="22"/>
              </w:rPr>
              <w:t>$</w:t>
            </w:r>
            <w:r w:rsidR="00AD1A25">
              <w:rPr>
                <w:rFonts w:cs="Arial"/>
                <w:sz w:val="22"/>
                <w:szCs w:val="22"/>
              </w:rPr>
              <w:t>4</w:t>
            </w:r>
            <w:r w:rsidR="00AC3540">
              <w:rPr>
                <w:rFonts w:cs="Arial"/>
                <w:sz w:val="22"/>
                <w:szCs w:val="22"/>
              </w:rPr>
              <w:t>3.29</w:t>
            </w:r>
          </w:p>
          <w:p w14:paraId="69619363" w14:textId="2FB095FF" w:rsidR="00AD1A25" w:rsidRPr="000738F8" w:rsidRDefault="00AD1A25" w:rsidP="00037ED9">
            <w:pPr>
              <w:rPr>
                <w:rFonts w:cs="Arial"/>
                <w:b/>
                <w:sz w:val="22"/>
                <w:szCs w:val="22"/>
              </w:rPr>
            </w:pPr>
          </w:p>
        </w:tc>
      </w:tr>
      <w:tr w:rsidR="00037ED9" w:rsidRPr="000738F8" w14:paraId="0B1121D8" w14:textId="77777777" w:rsidTr="00037ED9">
        <w:trPr>
          <w:jc w:val="center"/>
        </w:trPr>
        <w:tc>
          <w:tcPr>
            <w:tcW w:w="13948" w:type="dxa"/>
            <w:gridSpan w:val="2"/>
            <w:shd w:val="clear" w:color="auto" w:fill="B6DDE8" w:themeFill="accent5" w:themeFillTint="66"/>
          </w:tcPr>
          <w:p w14:paraId="0679D5F1" w14:textId="77777777" w:rsidR="00037ED9" w:rsidRPr="000738F8" w:rsidRDefault="00037ED9" w:rsidP="00037ED9">
            <w:pPr>
              <w:rPr>
                <w:rFonts w:cs="Arial"/>
                <w:b/>
                <w:sz w:val="22"/>
                <w:szCs w:val="22"/>
              </w:rPr>
            </w:pPr>
            <w:r w:rsidRPr="000738F8">
              <w:rPr>
                <w:rFonts w:cs="Arial"/>
                <w:b/>
                <w:sz w:val="22"/>
                <w:szCs w:val="22"/>
              </w:rPr>
              <w:t>Flinders Secure Wing Single with shared ensuite</w:t>
            </w:r>
          </w:p>
        </w:tc>
      </w:tr>
      <w:tr w:rsidR="00037ED9" w:rsidRPr="000738F8" w14:paraId="69293FB5" w14:textId="77777777" w:rsidTr="00037ED9">
        <w:trPr>
          <w:trHeight w:val="308"/>
          <w:jc w:val="center"/>
        </w:trPr>
        <w:tc>
          <w:tcPr>
            <w:tcW w:w="4390" w:type="dxa"/>
          </w:tcPr>
          <w:p w14:paraId="2B4C2427" w14:textId="77777777" w:rsidR="00037ED9" w:rsidRPr="000738F8" w:rsidRDefault="00037ED9" w:rsidP="00037ED9">
            <w:pPr>
              <w:rPr>
                <w:rFonts w:cs="Arial"/>
                <w:b/>
                <w:sz w:val="22"/>
                <w:szCs w:val="22"/>
              </w:rPr>
            </w:pPr>
            <w:r w:rsidRPr="000738F8">
              <w:rPr>
                <w:rFonts w:cs="Arial"/>
                <w:b/>
                <w:sz w:val="22"/>
                <w:szCs w:val="22"/>
              </w:rPr>
              <w:t>Description of quality, condition and amenity of room</w:t>
            </w:r>
          </w:p>
          <w:p w14:paraId="2313A6FD" w14:textId="77777777" w:rsidR="00037ED9" w:rsidRPr="000738F8" w:rsidRDefault="00037ED9" w:rsidP="00037ED9">
            <w:pPr>
              <w:rPr>
                <w:rFonts w:cs="Arial"/>
                <w:b/>
                <w:sz w:val="22"/>
                <w:szCs w:val="22"/>
              </w:rPr>
            </w:pPr>
            <w:r w:rsidRPr="000738F8">
              <w:rPr>
                <w:rFonts w:cs="Arial"/>
                <w:b/>
                <w:sz w:val="22"/>
                <w:szCs w:val="22"/>
              </w:rPr>
              <w:t>Facilities</w:t>
            </w:r>
          </w:p>
        </w:tc>
        <w:tc>
          <w:tcPr>
            <w:tcW w:w="9558" w:type="dxa"/>
          </w:tcPr>
          <w:p w14:paraId="2C7A6A72" w14:textId="77777777" w:rsidR="00037ED9" w:rsidRDefault="00037ED9" w:rsidP="00037ED9">
            <w:pPr>
              <w:rPr>
                <w:rFonts w:cs="Arial"/>
                <w:sz w:val="22"/>
                <w:szCs w:val="22"/>
              </w:rPr>
            </w:pPr>
            <w:r w:rsidRPr="000738F8">
              <w:rPr>
                <w:rFonts w:cs="Arial"/>
                <w:sz w:val="22"/>
                <w:szCs w:val="22"/>
              </w:rPr>
              <w:t>The Flinders wing of Costa House provides a secure environment with a generous sized single bedroom with room for an armchair and personal furnishings. There is a fully accessible ensuite, bench space and wardrobe. Flinders residents have full access to an open courtyard, dining room with kitchenette, lounge-rooms, private sitting areas, craft room, sun-room and supported access to a hairdressing salon, expansive gardens and hobby farm.</w:t>
            </w:r>
          </w:p>
          <w:p w14:paraId="43FA01F0" w14:textId="77777777" w:rsidR="000738F8" w:rsidRPr="000738F8" w:rsidRDefault="000738F8" w:rsidP="00037ED9">
            <w:pPr>
              <w:rPr>
                <w:rFonts w:cs="Arial"/>
                <w:b/>
                <w:sz w:val="22"/>
                <w:szCs w:val="22"/>
              </w:rPr>
            </w:pPr>
          </w:p>
        </w:tc>
      </w:tr>
      <w:tr w:rsidR="00037ED9" w:rsidRPr="000738F8" w14:paraId="5E0F89AA" w14:textId="77777777" w:rsidTr="00037ED9">
        <w:trPr>
          <w:jc w:val="center"/>
        </w:trPr>
        <w:tc>
          <w:tcPr>
            <w:tcW w:w="4390" w:type="dxa"/>
          </w:tcPr>
          <w:p w14:paraId="6F5251EE" w14:textId="77777777" w:rsidR="00037ED9" w:rsidRDefault="00037ED9" w:rsidP="00037ED9">
            <w:pPr>
              <w:rPr>
                <w:rFonts w:cs="Arial"/>
                <w:sz w:val="22"/>
                <w:szCs w:val="22"/>
              </w:rPr>
            </w:pPr>
            <w:r w:rsidRPr="000738F8">
              <w:rPr>
                <w:rFonts w:cs="Arial"/>
                <w:b/>
                <w:sz w:val="22"/>
                <w:szCs w:val="22"/>
              </w:rPr>
              <w:t>Maximum refundable accommodation Deposit (RAD):</w:t>
            </w:r>
            <w:r w:rsidRPr="000738F8">
              <w:rPr>
                <w:rFonts w:cs="Arial"/>
                <w:sz w:val="22"/>
                <w:szCs w:val="22"/>
              </w:rPr>
              <w:t xml:space="preserve"> </w:t>
            </w:r>
          </w:p>
          <w:p w14:paraId="6E7DF5B1" w14:textId="77777777" w:rsidR="000738F8" w:rsidRPr="000738F8" w:rsidRDefault="000738F8" w:rsidP="00037ED9">
            <w:pPr>
              <w:rPr>
                <w:rFonts w:cs="Arial"/>
                <w:b/>
                <w:sz w:val="22"/>
                <w:szCs w:val="22"/>
              </w:rPr>
            </w:pPr>
          </w:p>
        </w:tc>
        <w:tc>
          <w:tcPr>
            <w:tcW w:w="9558" w:type="dxa"/>
          </w:tcPr>
          <w:p w14:paraId="71477990" w14:textId="73CB1F1C" w:rsidR="00037ED9" w:rsidRPr="000738F8" w:rsidRDefault="00037ED9" w:rsidP="00037ED9">
            <w:pPr>
              <w:rPr>
                <w:rFonts w:cs="Arial"/>
                <w:b/>
                <w:sz w:val="22"/>
                <w:szCs w:val="22"/>
              </w:rPr>
            </w:pPr>
            <w:r w:rsidRPr="000738F8">
              <w:rPr>
                <w:rFonts w:cs="Arial"/>
                <w:sz w:val="22"/>
                <w:szCs w:val="22"/>
              </w:rPr>
              <w:t>$380,000</w:t>
            </w:r>
          </w:p>
        </w:tc>
      </w:tr>
      <w:tr w:rsidR="00037ED9" w:rsidRPr="000738F8" w14:paraId="4C951579" w14:textId="77777777" w:rsidTr="00037ED9">
        <w:trPr>
          <w:jc w:val="center"/>
        </w:trPr>
        <w:tc>
          <w:tcPr>
            <w:tcW w:w="4390" w:type="dxa"/>
          </w:tcPr>
          <w:p w14:paraId="441E1258" w14:textId="77777777" w:rsidR="00037ED9" w:rsidRDefault="00037ED9" w:rsidP="00037ED9">
            <w:pPr>
              <w:rPr>
                <w:rFonts w:cs="Arial"/>
                <w:b/>
                <w:sz w:val="22"/>
                <w:szCs w:val="22"/>
              </w:rPr>
            </w:pPr>
            <w:r w:rsidRPr="000738F8">
              <w:rPr>
                <w:rFonts w:cs="Arial"/>
                <w:b/>
                <w:sz w:val="22"/>
                <w:szCs w:val="22"/>
              </w:rPr>
              <w:t xml:space="preserve">Maximum Daily Accommodation Payment (DAP): </w:t>
            </w:r>
          </w:p>
          <w:p w14:paraId="15211E72" w14:textId="77777777" w:rsidR="000738F8" w:rsidRPr="000738F8" w:rsidRDefault="000738F8" w:rsidP="00037ED9">
            <w:pPr>
              <w:rPr>
                <w:rFonts w:cs="Arial"/>
                <w:b/>
                <w:sz w:val="22"/>
                <w:szCs w:val="22"/>
              </w:rPr>
            </w:pPr>
          </w:p>
        </w:tc>
        <w:tc>
          <w:tcPr>
            <w:tcW w:w="9558" w:type="dxa"/>
          </w:tcPr>
          <w:p w14:paraId="696BEEBF" w14:textId="77777777" w:rsidR="00037ED9" w:rsidRDefault="00C207A5" w:rsidP="006A087C">
            <w:pPr>
              <w:rPr>
                <w:rFonts w:cs="Arial"/>
                <w:sz w:val="22"/>
                <w:szCs w:val="22"/>
              </w:rPr>
            </w:pPr>
            <w:r>
              <w:rPr>
                <w:rFonts w:cs="Arial"/>
                <w:sz w:val="22"/>
                <w:szCs w:val="22"/>
              </w:rPr>
              <w:t>$</w:t>
            </w:r>
            <w:r w:rsidR="00AC3540">
              <w:rPr>
                <w:rFonts w:cs="Arial"/>
                <w:sz w:val="22"/>
                <w:szCs w:val="22"/>
              </w:rPr>
              <w:t>82.24</w:t>
            </w:r>
          </w:p>
          <w:p w14:paraId="3299AD2B" w14:textId="344FD428" w:rsidR="00AC3540" w:rsidRPr="000738F8" w:rsidRDefault="00AC3540" w:rsidP="006A087C">
            <w:pPr>
              <w:rPr>
                <w:rFonts w:cs="Arial"/>
                <w:b/>
                <w:sz w:val="22"/>
                <w:szCs w:val="22"/>
              </w:rPr>
            </w:pPr>
          </w:p>
        </w:tc>
      </w:tr>
      <w:tr w:rsidR="00037ED9" w:rsidRPr="000738F8" w14:paraId="53DA4B3C" w14:textId="77777777" w:rsidTr="00037ED9">
        <w:trPr>
          <w:jc w:val="center"/>
        </w:trPr>
        <w:tc>
          <w:tcPr>
            <w:tcW w:w="4390" w:type="dxa"/>
            <w:tcBorders>
              <w:bottom w:val="single" w:sz="4" w:space="0" w:color="auto"/>
            </w:tcBorders>
          </w:tcPr>
          <w:p w14:paraId="50B28F9C" w14:textId="77777777" w:rsidR="00037ED9" w:rsidRDefault="00037ED9" w:rsidP="00037ED9">
            <w:pPr>
              <w:rPr>
                <w:rFonts w:cs="Arial"/>
                <w:b/>
                <w:sz w:val="22"/>
                <w:szCs w:val="22"/>
              </w:rPr>
            </w:pPr>
            <w:r w:rsidRPr="000738F8">
              <w:rPr>
                <w:rFonts w:cs="Arial"/>
                <w:b/>
                <w:sz w:val="22"/>
                <w:szCs w:val="22"/>
              </w:rPr>
              <w:t>Example of combination payment of 50% refundable deposit and 50% daily payment:</w:t>
            </w:r>
          </w:p>
          <w:p w14:paraId="0E65AE68" w14:textId="77777777" w:rsidR="000738F8" w:rsidRPr="000738F8" w:rsidRDefault="000738F8" w:rsidP="00037ED9">
            <w:pPr>
              <w:rPr>
                <w:rFonts w:cs="Arial"/>
                <w:b/>
                <w:sz w:val="22"/>
                <w:szCs w:val="22"/>
              </w:rPr>
            </w:pPr>
          </w:p>
        </w:tc>
        <w:tc>
          <w:tcPr>
            <w:tcW w:w="9558" w:type="dxa"/>
            <w:tcBorders>
              <w:bottom w:val="single" w:sz="4" w:space="0" w:color="auto"/>
            </w:tcBorders>
          </w:tcPr>
          <w:p w14:paraId="6DE09163" w14:textId="7133C3EB" w:rsidR="00037ED9" w:rsidRDefault="00037ED9" w:rsidP="00037ED9">
            <w:pPr>
              <w:rPr>
                <w:rFonts w:cs="Arial"/>
                <w:sz w:val="22"/>
                <w:szCs w:val="22"/>
              </w:rPr>
            </w:pPr>
            <w:r w:rsidRPr="000738F8">
              <w:rPr>
                <w:rFonts w:cs="Arial"/>
                <w:b/>
                <w:sz w:val="22"/>
                <w:szCs w:val="22"/>
              </w:rPr>
              <w:t xml:space="preserve">Example RAD - </w:t>
            </w:r>
            <w:r w:rsidRPr="000738F8">
              <w:rPr>
                <w:rFonts w:cs="Arial"/>
                <w:sz w:val="22"/>
                <w:szCs w:val="22"/>
              </w:rPr>
              <w:t>$190,000</w:t>
            </w:r>
          </w:p>
          <w:p w14:paraId="6D3C451C" w14:textId="77777777" w:rsidR="000738F8" w:rsidRPr="000738F8" w:rsidRDefault="000738F8" w:rsidP="00037ED9">
            <w:pPr>
              <w:rPr>
                <w:rFonts w:cs="Arial"/>
                <w:sz w:val="22"/>
                <w:szCs w:val="22"/>
              </w:rPr>
            </w:pPr>
          </w:p>
          <w:p w14:paraId="1221583D" w14:textId="2BD418DA" w:rsidR="00037ED9" w:rsidRDefault="00037ED9" w:rsidP="00037ED9">
            <w:pPr>
              <w:rPr>
                <w:rFonts w:cs="Arial"/>
                <w:sz w:val="22"/>
                <w:szCs w:val="22"/>
              </w:rPr>
            </w:pPr>
            <w:r w:rsidRPr="000738F8">
              <w:rPr>
                <w:rFonts w:cs="Arial"/>
                <w:b/>
                <w:sz w:val="22"/>
                <w:szCs w:val="22"/>
              </w:rPr>
              <w:t xml:space="preserve">Example DAP – </w:t>
            </w:r>
            <w:r w:rsidR="005172D0">
              <w:rPr>
                <w:rFonts w:cs="Arial"/>
                <w:sz w:val="22"/>
                <w:szCs w:val="22"/>
              </w:rPr>
              <w:t>$</w:t>
            </w:r>
            <w:r w:rsidR="00AC3540">
              <w:rPr>
                <w:rFonts w:cs="Arial"/>
                <w:sz w:val="22"/>
                <w:szCs w:val="22"/>
              </w:rPr>
              <w:t>41.12</w:t>
            </w:r>
          </w:p>
          <w:p w14:paraId="5B36795A" w14:textId="465A52A5" w:rsidR="00DB781B" w:rsidRPr="000738F8" w:rsidRDefault="00DB781B" w:rsidP="00037ED9">
            <w:pPr>
              <w:rPr>
                <w:rFonts w:cs="Arial"/>
                <w:b/>
                <w:sz w:val="22"/>
                <w:szCs w:val="22"/>
              </w:rPr>
            </w:pPr>
          </w:p>
        </w:tc>
      </w:tr>
      <w:tr w:rsidR="00037ED9" w:rsidRPr="000738F8" w14:paraId="0ED71CD4" w14:textId="77777777" w:rsidTr="00037ED9">
        <w:trPr>
          <w:jc w:val="center"/>
        </w:trPr>
        <w:tc>
          <w:tcPr>
            <w:tcW w:w="13948" w:type="dxa"/>
            <w:gridSpan w:val="2"/>
            <w:shd w:val="clear" w:color="auto" w:fill="B6DDE8" w:themeFill="accent5" w:themeFillTint="66"/>
          </w:tcPr>
          <w:p w14:paraId="1AA3894D" w14:textId="77777777" w:rsidR="00037ED9" w:rsidRPr="000738F8" w:rsidRDefault="00037ED9" w:rsidP="00037ED9">
            <w:pPr>
              <w:rPr>
                <w:rFonts w:cs="Arial"/>
                <w:b/>
                <w:sz w:val="22"/>
                <w:szCs w:val="22"/>
              </w:rPr>
            </w:pPr>
            <w:r w:rsidRPr="000738F8">
              <w:rPr>
                <w:rFonts w:cs="Arial"/>
                <w:b/>
                <w:sz w:val="22"/>
                <w:szCs w:val="22"/>
              </w:rPr>
              <w:t>Flinders Secure Wing Shared room</w:t>
            </w:r>
          </w:p>
        </w:tc>
      </w:tr>
      <w:tr w:rsidR="00037ED9" w:rsidRPr="000738F8" w14:paraId="0C01674C" w14:textId="77777777" w:rsidTr="00037ED9">
        <w:trPr>
          <w:trHeight w:val="694"/>
          <w:jc w:val="center"/>
        </w:trPr>
        <w:tc>
          <w:tcPr>
            <w:tcW w:w="4390" w:type="dxa"/>
          </w:tcPr>
          <w:p w14:paraId="6D7999ED" w14:textId="77777777" w:rsidR="00037ED9" w:rsidRPr="000738F8" w:rsidRDefault="00037ED9" w:rsidP="00037ED9">
            <w:pPr>
              <w:rPr>
                <w:rFonts w:cs="Arial"/>
                <w:b/>
                <w:sz w:val="22"/>
                <w:szCs w:val="22"/>
              </w:rPr>
            </w:pPr>
            <w:r w:rsidRPr="000738F8">
              <w:rPr>
                <w:rFonts w:cs="Arial"/>
                <w:b/>
                <w:sz w:val="22"/>
                <w:szCs w:val="22"/>
              </w:rPr>
              <w:t>Description of quality, condition and amenity of room</w:t>
            </w:r>
          </w:p>
        </w:tc>
        <w:tc>
          <w:tcPr>
            <w:tcW w:w="9558" w:type="dxa"/>
          </w:tcPr>
          <w:p w14:paraId="54D496C5" w14:textId="77777777" w:rsidR="00037ED9" w:rsidRDefault="00037ED9" w:rsidP="00037ED9">
            <w:pPr>
              <w:rPr>
                <w:rFonts w:cs="Arial"/>
                <w:sz w:val="22"/>
                <w:szCs w:val="22"/>
              </w:rPr>
            </w:pPr>
            <w:r w:rsidRPr="000738F8">
              <w:rPr>
                <w:rFonts w:cs="Arial"/>
                <w:sz w:val="22"/>
                <w:szCs w:val="22"/>
              </w:rPr>
              <w:t>The Flinders wing of Costa House provides a secure environment with a large sized bedroom with room for an armchair and personal furnishings. There is a fully accessible ensuite, bench space, wardrobe and patio. The rooms are situated on a property of 65 acres providing a peaceful environment.</w:t>
            </w:r>
            <w:r w:rsidRPr="000738F8">
              <w:rPr>
                <w:rFonts w:cs="Arial"/>
                <w:b/>
                <w:sz w:val="22"/>
                <w:szCs w:val="22"/>
              </w:rPr>
              <w:t xml:space="preserve"> Size of room (m2) :</w:t>
            </w:r>
            <w:r w:rsidRPr="000738F8">
              <w:rPr>
                <w:rFonts w:cs="Arial"/>
                <w:sz w:val="22"/>
                <w:szCs w:val="22"/>
              </w:rPr>
              <w:t xml:space="preserve"> On Average 51m2. Flinders residents have full </w:t>
            </w:r>
            <w:r w:rsidRPr="000738F8">
              <w:rPr>
                <w:rFonts w:cs="Arial"/>
                <w:sz w:val="22"/>
                <w:szCs w:val="22"/>
              </w:rPr>
              <w:lastRenderedPageBreak/>
              <w:t>access to an open courtyard, dining room with kitchenette, lounge-rooms, private sitting areas, craft room, sun-room and supported access to a hairdressing salon, expansive gardens and hobby farm.</w:t>
            </w:r>
          </w:p>
          <w:p w14:paraId="6D12F9AE" w14:textId="77777777" w:rsidR="000738F8" w:rsidRPr="000738F8" w:rsidRDefault="000738F8" w:rsidP="00037ED9">
            <w:pPr>
              <w:rPr>
                <w:rFonts w:cs="Arial"/>
                <w:b/>
                <w:sz w:val="22"/>
                <w:szCs w:val="22"/>
              </w:rPr>
            </w:pPr>
          </w:p>
        </w:tc>
      </w:tr>
      <w:tr w:rsidR="00037ED9" w:rsidRPr="000738F8" w14:paraId="4F4FCA58" w14:textId="77777777" w:rsidTr="00037ED9">
        <w:trPr>
          <w:jc w:val="center"/>
        </w:trPr>
        <w:tc>
          <w:tcPr>
            <w:tcW w:w="4390" w:type="dxa"/>
          </w:tcPr>
          <w:p w14:paraId="7AA8EF03" w14:textId="77777777" w:rsidR="00037ED9" w:rsidRDefault="00037ED9" w:rsidP="00037ED9">
            <w:pPr>
              <w:rPr>
                <w:rFonts w:cs="Arial"/>
                <w:sz w:val="22"/>
                <w:szCs w:val="22"/>
              </w:rPr>
            </w:pPr>
            <w:r w:rsidRPr="000738F8">
              <w:rPr>
                <w:rFonts w:cs="Arial"/>
                <w:b/>
                <w:sz w:val="22"/>
                <w:szCs w:val="22"/>
              </w:rPr>
              <w:lastRenderedPageBreak/>
              <w:t>Maximum refundable accommodation Deposit (RAD):</w:t>
            </w:r>
            <w:r w:rsidRPr="000738F8">
              <w:rPr>
                <w:rFonts w:cs="Arial"/>
                <w:sz w:val="22"/>
                <w:szCs w:val="22"/>
              </w:rPr>
              <w:t xml:space="preserve"> </w:t>
            </w:r>
          </w:p>
          <w:p w14:paraId="2CE4956B" w14:textId="77777777" w:rsidR="000738F8" w:rsidRPr="000738F8" w:rsidRDefault="000738F8" w:rsidP="00037ED9">
            <w:pPr>
              <w:rPr>
                <w:rFonts w:cs="Arial"/>
                <w:b/>
                <w:sz w:val="22"/>
                <w:szCs w:val="22"/>
              </w:rPr>
            </w:pPr>
          </w:p>
        </w:tc>
        <w:tc>
          <w:tcPr>
            <w:tcW w:w="9558" w:type="dxa"/>
          </w:tcPr>
          <w:p w14:paraId="5844F64C" w14:textId="5127D351" w:rsidR="00037ED9" w:rsidRPr="000738F8" w:rsidRDefault="00037ED9" w:rsidP="00037ED9">
            <w:pPr>
              <w:rPr>
                <w:rFonts w:cs="Arial"/>
                <w:b/>
                <w:sz w:val="22"/>
                <w:szCs w:val="22"/>
              </w:rPr>
            </w:pPr>
            <w:r w:rsidRPr="000738F8">
              <w:rPr>
                <w:rFonts w:cs="Arial"/>
                <w:sz w:val="22"/>
                <w:szCs w:val="22"/>
              </w:rPr>
              <w:t>$350,0</w:t>
            </w:r>
            <w:r w:rsidR="002C665A">
              <w:rPr>
                <w:rFonts w:cs="Arial"/>
                <w:sz w:val="22"/>
                <w:szCs w:val="22"/>
              </w:rPr>
              <w:t>0</w:t>
            </w:r>
            <w:r w:rsidRPr="000738F8">
              <w:rPr>
                <w:rFonts w:cs="Arial"/>
                <w:sz w:val="22"/>
                <w:szCs w:val="22"/>
              </w:rPr>
              <w:t>0</w:t>
            </w:r>
          </w:p>
          <w:p w14:paraId="68A9A5F0" w14:textId="77777777" w:rsidR="00037ED9" w:rsidRPr="000738F8" w:rsidRDefault="00037ED9" w:rsidP="00037ED9">
            <w:pPr>
              <w:pStyle w:val="ListParagraph"/>
              <w:rPr>
                <w:rFonts w:cs="Arial"/>
                <w:b/>
                <w:sz w:val="22"/>
                <w:szCs w:val="22"/>
              </w:rPr>
            </w:pPr>
          </w:p>
        </w:tc>
      </w:tr>
      <w:tr w:rsidR="00037ED9" w:rsidRPr="000738F8" w14:paraId="602D443E" w14:textId="77777777" w:rsidTr="00037ED9">
        <w:trPr>
          <w:jc w:val="center"/>
        </w:trPr>
        <w:tc>
          <w:tcPr>
            <w:tcW w:w="4390" w:type="dxa"/>
          </w:tcPr>
          <w:p w14:paraId="3DE63210" w14:textId="77777777" w:rsidR="000738F8" w:rsidRDefault="00037ED9" w:rsidP="00037ED9">
            <w:pPr>
              <w:rPr>
                <w:rFonts w:cs="Arial"/>
                <w:b/>
                <w:sz w:val="22"/>
                <w:szCs w:val="22"/>
              </w:rPr>
            </w:pPr>
            <w:r w:rsidRPr="000738F8">
              <w:rPr>
                <w:rFonts w:cs="Arial"/>
                <w:b/>
                <w:sz w:val="22"/>
                <w:szCs w:val="22"/>
              </w:rPr>
              <w:t>Maximum Daily Accommodation Payment (DAP):</w:t>
            </w:r>
          </w:p>
          <w:p w14:paraId="431269DC" w14:textId="431B5FE9" w:rsidR="00037ED9" w:rsidRPr="000738F8" w:rsidRDefault="00037ED9" w:rsidP="00037ED9">
            <w:pPr>
              <w:rPr>
                <w:rFonts w:cs="Arial"/>
                <w:b/>
                <w:sz w:val="22"/>
                <w:szCs w:val="22"/>
              </w:rPr>
            </w:pPr>
            <w:r w:rsidRPr="000738F8">
              <w:rPr>
                <w:rFonts w:cs="Arial"/>
                <w:b/>
                <w:sz w:val="22"/>
                <w:szCs w:val="22"/>
              </w:rPr>
              <w:t xml:space="preserve"> </w:t>
            </w:r>
          </w:p>
        </w:tc>
        <w:tc>
          <w:tcPr>
            <w:tcW w:w="9558" w:type="dxa"/>
          </w:tcPr>
          <w:p w14:paraId="3473F93C" w14:textId="09858390" w:rsidR="00037ED9" w:rsidRPr="000738F8" w:rsidRDefault="005172D0" w:rsidP="005172D0">
            <w:pPr>
              <w:rPr>
                <w:rFonts w:cs="Arial"/>
                <w:b/>
                <w:sz w:val="22"/>
                <w:szCs w:val="22"/>
              </w:rPr>
            </w:pPr>
            <w:r>
              <w:rPr>
                <w:rFonts w:cs="Arial"/>
                <w:sz w:val="22"/>
                <w:szCs w:val="22"/>
              </w:rPr>
              <w:t>$</w:t>
            </w:r>
            <w:r w:rsidR="00AD1A25">
              <w:rPr>
                <w:rFonts w:cs="Arial"/>
                <w:sz w:val="22"/>
                <w:szCs w:val="22"/>
              </w:rPr>
              <w:t>7</w:t>
            </w:r>
            <w:r w:rsidR="00AC3540">
              <w:rPr>
                <w:rFonts w:cs="Arial"/>
                <w:sz w:val="22"/>
                <w:szCs w:val="22"/>
              </w:rPr>
              <w:t>5.75</w:t>
            </w:r>
          </w:p>
        </w:tc>
      </w:tr>
      <w:tr w:rsidR="00037ED9" w:rsidRPr="000738F8" w14:paraId="78A05675" w14:textId="77777777" w:rsidTr="00037ED9">
        <w:trPr>
          <w:jc w:val="center"/>
        </w:trPr>
        <w:tc>
          <w:tcPr>
            <w:tcW w:w="4390" w:type="dxa"/>
          </w:tcPr>
          <w:p w14:paraId="439FE95F" w14:textId="77777777" w:rsidR="00037ED9" w:rsidRPr="000738F8" w:rsidRDefault="00037ED9" w:rsidP="00037ED9">
            <w:pPr>
              <w:rPr>
                <w:rFonts w:cs="Arial"/>
                <w:sz w:val="22"/>
                <w:szCs w:val="22"/>
              </w:rPr>
            </w:pPr>
            <w:r w:rsidRPr="000738F8">
              <w:rPr>
                <w:rFonts w:cs="Arial"/>
                <w:b/>
                <w:sz w:val="22"/>
                <w:szCs w:val="22"/>
              </w:rPr>
              <w:t>Example of combination payment of 50% refundable deposit and 50% daily payment:</w:t>
            </w:r>
          </w:p>
          <w:p w14:paraId="68C8BC19" w14:textId="77777777" w:rsidR="00037ED9" w:rsidRPr="000738F8" w:rsidRDefault="00037ED9" w:rsidP="00037ED9">
            <w:pPr>
              <w:pStyle w:val="ListParagraph"/>
              <w:rPr>
                <w:rFonts w:cs="Arial"/>
                <w:b/>
                <w:sz w:val="22"/>
                <w:szCs w:val="22"/>
              </w:rPr>
            </w:pPr>
          </w:p>
        </w:tc>
        <w:tc>
          <w:tcPr>
            <w:tcW w:w="9558" w:type="dxa"/>
          </w:tcPr>
          <w:p w14:paraId="77E4FC12" w14:textId="279EE321" w:rsidR="00037ED9" w:rsidRDefault="00037ED9" w:rsidP="00037ED9">
            <w:pPr>
              <w:rPr>
                <w:rFonts w:cs="Arial"/>
                <w:sz w:val="22"/>
                <w:szCs w:val="22"/>
              </w:rPr>
            </w:pPr>
            <w:r w:rsidRPr="000738F8">
              <w:rPr>
                <w:rFonts w:cs="Arial"/>
                <w:b/>
                <w:sz w:val="22"/>
                <w:szCs w:val="22"/>
              </w:rPr>
              <w:t xml:space="preserve">Example: RAD  - 50%  Example RAD - </w:t>
            </w:r>
            <w:r w:rsidRPr="000738F8">
              <w:rPr>
                <w:rFonts w:cs="Arial"/>
                <w:sz w:val="22"/>
                <w:szCs w:val="22"/>
              </w:rPr>
              <w:t>$175,000</w:t>
            </w:r>
          </w:p>
          <w:p w14:paraId="0C3B4E28" w14:textId="77777777" w:rsidR="000738F8" w:rsidRPr="000738F8" w:rsidRDefault="000738F8" w:rsidP="00037ED9">
            <w:pPr>
              <w:rPr>
                <w:rFonts w:cs="Arial"/>
                <w:b/>
                <w:sz w:val="22"/>
                <w:szCs w:val="22"/>
              </w:rPr>
            </w:pPr>
          </w:p>
          <w:p w14:paraId="26A73B72" w14:textId="26269462" w:rsidR="00037ED9" w:rsidRPr="000738F8" w:rsidRDefault="00037ED9" w:rsidP="005172D0">
            <w:pPr>
              <w:rPr>
                <w:rFonts w:cs="Arial"/>
                <w:b/>
                <w:sz w:val="22"/>
                <w:szCs w:val="22"/>
              </w:rPr>
            </w:pPr>
            <w:r w:rsidRPr="000738F8">
              <w:rPr>
                <w:rFonts w:cs="Arial"/>
                <w:b/>
                <w:sz w:val="22"/>
                <w:szCs w:val="22"/>
              </w:rPr>
              <w:t xml:space="preserve">Example DAP – 50%   Example DAP – </w:t>
            </w:r>
            <w:r w:rsidR="00911BBA">
              <w:rPr>
                <w:rFonts w:cs="Arial"/>
                <w:sz w:val="22"/>
                <w:szCs w:val="22"/>
              </w:rPr>
              <w:t>$</w:t>
            </w:r>
            <w:r w:rsidR="00830066">
              <w:rPr>
                <w:rFonts w:cs="Arial"/>
                <w:sz w:val="22"/>
                <w:szCs w:val="22"/>
              </w:rPr>
              <w:t>3</w:t>
            </w:r>
            <w:r w:rsidR="00AC3540">
              <w:rPr>
                <w:rFonts w:cs="Arial"/>
                <w:sz w:val="22"/>
                <w:szCs w:val="22"/>
              </w:rPr>
              <w:t>7.88</w:t>
            </w:r>
          </w:p>
        </w:tc>
      </w:tr>
    </w:tbl>
    <w:p w14:paraId="394F7401" w14:textId="77777777" w:rsidR="00387E8D" w:rsidRPr="00037ED9" w:rsidRDefault="00387E8D" w:rsidP="00387E8D">
      <w:pPr>
        <w:pStyle w:val="ListParagraph"/>
        <w:rPr>
          <w:rFonts w:cs="Arial"/>
          <w:szCs w:val="22"/>
        </w:rPr>
      </w:pPr>
    </w:p>
    <w:bookmarkEnd w:id="0"/>
    <w:bookmarkEnd w:id="1"/>
    <w:p w14:paraId="394F740F" w14:textId="77777777" w:rsidR="00286A51" w:rsidRPr="00037ED9" w:rsidRDefault="00286A51" w:rsidP="00037ED9">
      <w:pPr>
        <w:rPr>
          <w:rFonts w:cs="Arial"/>
          <w:i/>
          <w:color w:val="0070C0"/>
        </w:rPr>
      </w:pPr>
    </w:p>
    <w:sectPr w:rsidR="00286A51" w:rsidRPr="00037ED9" w:rsidSect="00B45CA2">
      <w:headerReference w:type="default" r:id="rId12"/>
      <w:footerReference w:type="default" r:id="rId13"/>
      <w:pgSz w:w="16840" w:h="11907" w:orient="landscape" w:code="9"/>
      <w:pgMar w:top="1418" w:right="1418" w:bottom="1418"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7412" w14:textId="77777777" w:rsidR="00DB0D95" w:rsidRDefault="00DB0D95" w:rsidP="00FA2743">
      <w:pPr>
        <w:spacing w:after="0" w:line="240" w:lineRule="auto"/>
      </w:pPr>
      <w:r>
        <w:separator/>
      </w:r>
    </w:p>
  </w:endnote>
  <w:endnote w:type="continuationSeparator" w:id="0">
    <w:p w14:paraId="394F7413" w14:textId="77777777" w:rsidR="00DB0D95" w:rsidRDefault="00DB0D95" w:rsidP="00FA2743">
      <w:pPr>
        <w:spacing w:after="0" w:line="240" w:lineRule="auto"/>
      </w:pPr>
      <w:r>
        <w:continuationSeparator/>
      </w:r>
    </w:p>
  </w:endnote>
  <w:endnote w:type="continuationNotice" w:id="1">
    <w:p w14:paraId="2175EC8E" w14:textId="77777777" w:rsidR="00265849" w:rsidRDefault="00265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2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6881"/>
      <w:gridCol w:w="3894"/>
    </w:tblGrid>
    <w:tr w:rsidR="00B45CA2" w:rsidRPr="00B66261" w14:paraId="394F741D" w14:textId="77777777" w:rsidTr="0055596D">
      <w:trPr>
        <w:jc w:val="center"/>
      </w:trPr>
      <w:tc>
        <w:tcPr>
          <w:tcW w:w="6987" w:type="dxa"/>
        </w:tcPr>
        <w:p w14:paraId="394F741B" w14:textId="3035A527" w:rsidR="00B45CA2" w:rsidRPr="00B66261" w:rsidRDefault="00B45CA2" w:rsidP="00DB0D95">
          <w:pPr>
            <w:pStyle w:val="Footer"/>
            <w:tabs>
              <w:tab w:val="left" w:pos="3577"/>
            </w:tabs>
            <w:spacing w:before="40" w:after="40"/>
            <w:jc w:val="center"/>
            <w:rPr>
              <w:rFonts w:cs="Arial"/>
              <w:b/>
              <w:color w:val="7F7F7F" w:themeColor="text1" w:themeTint="80"/>
              <w:sz w:val="16"/>
              <w:szCs w:val="16"/>
            </w:rPr>
          </w:pPr>
          <w:r w:rsidRPr="00B66261">
            <w:rPr>
              <w:rFonts w:cs="Arial"/>
              <w:b/>
              <w:color w:val="7F7F7F" w:themeColor="text1" w:themeTint="80"/>
              <w:sz w:val="16"/>
              <w:szCs w:val="16"/>
            </w:rPr>
            <w:t xml:space="preserve">Page </w:t>
          </w:r>
          <w:r w:rsidRPr="00B66261">
            <w:rPr>
              <w:rFonts w:cs="Arial"/>
              <w:b/>
              <w:color w:val="7F7F7F" w:themeColor="text1" w:themeTint="80"/>
              <w:sz w:val="16"/>
              <w:szCs w:val="16"/>
            </w:rPr>
            <w:fldChar w:fldCharType="begin"/>
          </w:r>
          <w:r w:rsidRPr="00B66261">
            <w:rPr>
              <w:rFonts w:cs="Arial"/>
              <w:b/>
              <w:color w:val="7F7F7F" w:themeColor="text1" w:themeTint="80"/>
              <w:sz w:val="16"/>
              <w:szCs w:val="16"/>
            </w:rPr>
            <w:instrText xml:space="preserve"> PAGE  \* Arabic  \* MERGEFORMAT </w:instrText>
          </w:r>
          <w:r w:rsidRPr="00B66261">
            <w:rPr>
              <w:rFonts w:cs="Arial"/>
              <w:b/>
              <w:color w:val="7F7F7F" w:themeColor="text1" w:themeTint="80"/>
              <w:sz w:val="16"/>
              <w:szCs w:val="16"/>
            </w:rPr>
            <w:fldChar w:fldCharType="separate"/>
          </w:r>
          <w:r w:rsidR="00DE2391">
            <w:rPr>
              <w:rFonts w:cs="Arial"/>
              <w:b/>
              <w:noProof/>
              <w:color w:val="7F7F7F" w:themeColor="text1" w:themeTint="80"/>
              <w:sz w:val="16"/>
              <w:szCs w:val="16"/>
            </w:rPr>
            <w:t>5</w:t>
          </w:r>
          <w:r w:rsidRPr="00B66261">
            <w:rPr>
              <w:rFonts w:cs="Arial"/>
              <w:b/>
              <w:color w:val="7F7F7F" w:themeColor="text1" w:themeTint="80"/>
              <w:sz w:val="16"/>
              <w:szCs w:val="16"/>
            </w:rPr>
            <w:fldChar w:fldCharType="end"/>
          </w:r>
          <w:r w:rsidRPr="00B66261">
            <w:rPr>
              <w:rFonts w:cs="Arial"/>
              <w:b/>
              <w:color w:val="7F7F7F" w:themeColor="text1" w:themeTint="80"/>
              <w:sz w:val="16"/>
              <w:szCs w:val="16"/>
            </w:rPr>
            <w:t xml:space="preserve"> of </w:t>
          </w:r>
          <w:r w:rsidRPr="00B66261">
            <w:rPr>
              <w:rFonts w:cs="Arial"/>
              <w:b/>
              <w:color w:val="7F7F7F" w:themeColor="text1" w:themeTint="80"/>
              <w:sz w:val="16"/>
              <w:szCs w:val="16"/>
            </w:rPr>
            <w:fldChar w:fldCharType="begin"/>
          </w:r>
          <w:r w:rsidRPr="00B66261">
            <w:rPr>
              <w:rFonts w:cs="Arial"/>
              <w:b/>
              <w:color w:val="7F7F7F" w:themeColor="text1" w:themeTint="80"/>
              <w:sz w:val="16"/>
              <w:szCs w:val="16"/>
            </w:rPr>
            <w:instrText xml:space="preserve"> NUMPAGES  \* Arabic  \* MERGEFORMAT </w:instrText>
          </w:r>
          <w:r w:rsidRPr="00B66261">
            <w:rPr>
              <w:rFonts w:cs="Arial"/>
              <w:b/>
              <w:color w:val="7F7F7F" w:themeColor="text1" w:themeTint="80"/>
              <w:sz w:val="16"/>
              <w:szCs w:val="16"/>
            </w:rPr>
            <w:fldChar w:fldCharType="separate"/>
          </w:r>
          <w:r w:rsidR="00DE2391">
            <w:rPr>
              <w:rFonts w:cs="Arial"/>
              <w:b/>
              <w:noProof/>
              <w:color w:val="7F7F7F" w:themeColor="text1" w:themeTint="80"/>
              <w:sz w:val="16"/>
              <w:szCs w:val="16"/>
            </w:rPr>
            <w:t>5</w:t>
          </w:r>
          <w:r w:rsidRPr="00B66261">
            <w:rPr>
              <w:rFonts w:cs="Arial"/>
              <w:b/>
              <w:color w:val="7F7F7F" w:themeColor="text1" w:themeTint="80"/>
              <w:sz w:val="16"/>
              <w:szCs w:val="16"/>
            </w:rPr>
            <w:fldChar w:fldCharType="end"/>
          </w:r>
        </w:p>
      </w:tc>
      <w:tc>
        <w:tcPr>
          <w:tcW w:w="3952" w:type="dxa"/>
        </w:tcPr>
        <w:p w14:paraId="394F741C" w14:textId="1294A05E" w:rsidR="00B45CA2" w:rsidRPr="00B66261" w:rsidRDefault="00B45CA2" w:rsidP="00B45CA2">
          <w:pPr>
            <w:pStyle w:val="Footer"/>
            <w:tabs>
              <w:tab w:val="left" w:pos="3577"/>
            </w:tabs>
            <w:spacing w:before="40" w:after="40"/>
            <w:rPr>
              <w:rFonts w:cs="Arial"/>
              <w:color w:val="7F7F7F" w:themeColor="text1" w:themeTint="80"/>
              <w:sz w:val="16"/>
              <w:szCs w:val="16"/>
            </w:rPr>
          </w:pPr>
          <w:r w:rsidRPr="00B66261">
            <w:rPr>
              <w:rFonts w:cs="Arial"/>
              <w:color w:val="7F7F7F" w:themeColor="text1" w:themeTint="80"/>
              <w:sz w:val="16"/>
              <w:szCs w:val="16"/>
            </w:rPr>
            <w:t xml:space="preserve">Issue date: </w:t>
          </w:r>
          <w:r>
            <w:rPr>
              <w:rFonts w:cs="Arial"/>
              <w:color w:val="7F7F7F" w:themeColor="text1" w:themeTint="80"/>
              <w:sz w:val="16"/>
              <w:szCs w:val="16"/>
            </w:rPr>
            <w:t>1</w:t>
          </w:r>
          <w:r w:rsidRPr="00B66261">
            <w:rPr>
              <w:rFonts w:cs="Arial"/>
              <w:color w:val="7F7F7F" w:themeColor="text1" w:themeTint="80"/>
              <w:sz w:val="16"/>
              <w:szCs w:val="16"/>
            </w:rPr>
            <w:t xml:space="preserve"> </w:t>
          </w:r>
          <w:r w:rsidR="00DE2391">
            <w:rPr>
              <w:rFonts w:cs="Arial"/>
              <w:color w:val="7F7F7F" w:themeColor="text1" w:themeTint="80"/>
              <w:sz w:val="16"/>
              <w:szCs w:val="16"/>
            </w:rPr>
            <w:t>January 2021</w:t>
          </w:r>
        </w:p>
      </w:tc>
    </w:tr>
  </w:tbl>
  <w:p w14:paraId="394F7420" w14:textId="77777777" w:rsidR="00DB0D95" w:rsidRPr="00025975" w:rsidRDefault="00DB0D95" w:rsidP="0002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7410" w14:textId="77777777" w:rsidR="00DB0D95" w:rsidRDefault="00DB0D95" w:rsidP="00FA2743">
      <w:pPr>
        <w:spacing w:after="0" w:line="240" w:lineRule="auto"/>
      </w:pPr>
      <w:r>
        <w:separator/>
      </w:r>
    </w:p>
  </w:footnote>
  <w:footnote w:type="continuationSeparator" w:id="0">
    <w:p w14:paraId="394F7411" w14:textId="77777777" w:rsidR="00DB0D95" w:rsidRDefault="00DB0D95" w:rsidP="00FA2743">
      <w:pPr>
        <w:spacing w:after="0" w:line="240" w:lineRule="auto"/>
      </w:pPr>
      <w:r>
        <w:continuationSeparator/>
      </w:r>
    </w:p>
  </w:footnote>
  <w:footnote w:type="continuationNotice" w:id="1">
    <w:p w14:paraId="3C1AE2FC" w14:textId="77777777" w:rsidR="00265849" w:rsidRDefault="00265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82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0"/>
      <w:gridCol w:w="7912"/>
    </w:tblGrid>
    <w:tr w:rsidR="00DB0D95" w:rsidRPr="00286A51" w14:paraId="394F7417" w14:textId="77777777" w:rsidTr="00B45CA2">
      <w:trPr>
        <w:trHeight w:val="1409"/>
      </w:trPr>
      <w:tc>
        <w:tcPr>
          <w:tcW w:w="7910" w:type="dxa"/>
          <w:vAlign w:val="center"/>
        </w:tcPr>
        <w:p w14:paraId="394F7414" w14:textId="3703AAB4" w:rsidR="00DB0D95" w:rsidRDefault="00DB0D95" w:rsidP="00DB0D95">
          <w:pPr>
            <w:pStyle w:val="Header"/>
            <w:tabs>
              <w:tab w:val="left" w:pos="2835"/>
            </w:tabs>
          </w:pPr>
          <w:r>
            <w:rPr>
              <w:noProof/>
            </w:rPr>
            <w:drawing>
              <wp:inline distT="0" distB="0" distL="0" distR="0" wp14:anchorId="394F7422" wp14:editId="394F7423">
                <wp:extent cx="1269464" cy="897147"/>
                <wp:effectExtent l="0" t="0" r="6985" b="0"/>
                <wp:docPr id="1" name="Picture 1" descr="https://my.ksl.org.au:4433/Marketing%20Library/GenU_Logos_Masterbrand_KSLTransition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ksl.org.au:4433/Marketing%20Library/GenU_Logos_Masterbrand_KSLTransition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451" cy="899965"/>
                        </a:xfrm>
                        <a:prstGeom prst="rect">
                          <a:avLst/>
                        </a:prstGeom>
                        <a:noFill/>
                        <a:ln>
                          <a:noFill/>
                        </a:ln>
                      </pic:spPr>
                    </pic:pic>
                  </a:graphicData>
                </a:graphic>
              </wp:inline>
            </w:drawing>
          </w:r>
        </w:p>
      </w:tc>
      <w:tc>
        <w:tcPr>
          <w:tcW w:w="7912" w:type="dxa"/>
          <w:vAlign w:val="center"/>
        </w:tcPr>
        <w:p w14:paraId="394F7415" w14:textId="56B815B1" w:rsidR="00DB0D95" w:rsidRPr="00286A51" w:rsidRDefault="00B45CA2" w:rsidP="00DB0D95">
          <w:pPr>
            <w:pStyle w:val="Header"/>
            <w:tabs>
              <w:tab w:val="left" w:pos="2835"/>
            </w:tabs>
            <w:jc w:val="right"/>
            <w:rPr>
              <w:rFonts w:cs="Arial"/>
              <w:b/>
              <w:caps/>
              <w:color w:val="274667"/>
              <w:sz w:val="28"/>
              <w:szCs w:val="28"/>
            </w:rPr>
          </w:pPr>
          <w:r>
            <w:rPr>
              <w:rFonts w:cs="Arial"/>
              <w:b/>
              <w:caps/>
              <w:color w:val="274667"/>
              <w:sz w:val="28"/>
              <w:szCs w:val="28"/>
            </w:rPr>
            <w:t xml:space="preserve">COSTA hOUSE </w:t>
          </w:r>
          <w:r w:rsidR="00E06865">
            <w:rPr>
              <w:rFonts w:cs="Arial"/>
              <w:b/>
              <w:caps/>
              <w:color w:val="274667"/>
              <w:sz w:val="28"/>
              <w:szCs w:val="28"/>
            </w:rPr>
            <w:t xml:space="preserve">accommodation </w:t>
          </w:r>
          <w:r>
            <w:rPr>
              <w:rFonts w:cs="Arial"/>
              <w:b/>
              <w:caps/>
              <w:color w:val="274667"/>
              <w:sz w:val="28"/>
              <w:szCs w:val="28"/>
            </w:rPr>
            <w:t xml:space="preserve">PRICING </w:t>
          </w:r>
        </w:p>
        <w:p w14:paraId="394F7416" w14:textId="12512904" w:rsidR="00DB0D95" w:rsidRPr="00286A51" w:rsidRDefault="00B45CA2" w:rsidP="00DB0D95">
          <w:pPr>
            <w:pStyle w:val="Header"/>
            <w:tabs>
              <w:tab w:val="left" w:pos="2835"/>
            </w:tabs>
            <w:jc w:val="right"/>
            <w:rPr>
              <w:rFonts w:cs="Arial"/>
              <w:b/>
              <w:caps/>
              <w:color w:val="274667"/>
              <w:sz w:val="28"/>
              <w:szCs w:val="28"/>
            </w:rPr>
          </w:pPr>
          <w:r>
            <w:rPr>
              <w:rFonts w:cs="Arial"/>
              <w:b/>
              <w:caps/>
              <w:color w:val="274667"/>
              <w:sz w:val="28"/>
              <w:szCs w:val="28"/>
            </w:rPr>
            <w:t>SCHEDULE</w:t>
          </w:r>
        </w:p>
      </w:tc>
    </w:tr>
  </w:tbl>
  <w:p w14:paraId="394F7418" w14:textId="77777777" w:rsidR="00DB0D95" w:rsidRPr="00286A51" w:rsidRDefault="00DB0D95" w:rsidP="0028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6D2"/>
    <w:multiLevelType w:val="hybridMultilevel"/>
    <w:tmpl w:val="9B34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CD"/>
    <w:multiLevelType w:val="multilevel"/>
    <w:tmpl w:val="80AA6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F7B92"/>
    <w:multiLevelType w:val="hybridMultilevel"/>
    <w:tmpl w:val="E4FAC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39080B"/>
    <w:multiLevelType w:val="multilevel"/>
    <w:tmpl w:val="8E62D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EF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584B08"/>
    <w:multiLevelType w:val="multilevel"/>
    <w:tmpl w:val="DF44C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23313D"/>
    <w:multiLevelType w:val="multilevel"/>
    <w:tmpl w:val="CA6075B6"/>
    <w:lvl w:ilvl="0">
      <w:start w:val="1"/>
      <w:numFmt w:val="decimal"/>
      <w:pStyle w:val="Heading1"/>
      <w:lvlText w:val="%1."/>
      <w:lvlJc w:val="left"/>
      <w:pPr>
        <w:ind w:left="360" w:hanging="360"/>
      </w:pPr>
      <w:rPr>
        <w:b/>
        <w:bCs w:val="0"/>
        <w:i w:val="0"/>
        <w:iCs w:val="0"/>
        <w:caps w:val="0"/>
        <w:smallCaps w:val="0"/>
        <w:strike w:val="0"/>
        <w:dstrike w:val="0"/>
        <w:noProof w:val="0"/>
        <w:vanish w:val="0"/>
        <w:color w:val="274667"/>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234569"/>
    <w:multiLevelType w:val="multilevel"/>
    <w:tmpl w:val="1D42C78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835224C"/>
    <w:multiLevelType w:val="hybridMultilevel"/>
    <w:tmpl w:val="A0AC845E"/>
    <w:lvl w:ilvl="0" w:tplc="91FAB256">
      <w:start w:val="1"/>
      <w:numFmt w:val="lowerRoman"/>
      <w:lvlText w:val="(%1)"/>
      <w:lvlJc w:val="left"/>
      <w:pPr>
        <w:ind w:left="1434" w:hanging="360"/>
      </w:pPr>
      <w:rPr>
        <w:rFonts w:ascii="Arial" w:eastAsiaTheme="minorHAnsi" w:hAnsi="Arial" w:cs="Aria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58382FD9"/>
    <w:multiLevelType w:val="hybridMultilevel"/>
    <w:tmpl w:val="B100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6729A"/>
    <w:multiLevelType w:val="multilevel"/>
    <w:tmpl w:val="95708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DD5A2F"/>
    <w:multiLevelType w:val="hybridMultilevel"/>
    <w:tmpl w:val="2688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05048"/>
    <w:multiLevelType w:val="hybridMultilevel"/>
    <w:tmpl w:val="465E069A"/>
    <w:lvl w:ilvl="0" w:tplc="0C090001">
      <w:start w:val="1"/>
      <w:numFmt w:val="bullet"/>
      <w:lvlText w:val=""/>
      <w:lvlJc w:val="left"/>
      <w:pPr>
        <w:ind w:left="720" w:hanging="360"/>
      </w:pPr>
      <w:rPr>
        <w:rFonts w:ascii="Symbol" w:hAnsi="Symbol" w:hint="default"/>
      </w:rPr>
    </w:lvl>
    <w:lvl w:ilvl="1" w:tplc="7B7CD11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AC13AD"/>
    <w:multiLevelType w:val="multilevel"/>
    <w:tmpl w:val="49CECA8C"/>
    <w:lvl w:ilvl="0">
      <w:start w:val="1"/>
      <w:numFmt w:val="decimal"/>
      <w:lvlText w:val="%1."/>
      <w:lvlJc w:val="left"/>
      <w:pPr>
        <w:ind w:left="360" w:hanging="360"/>
      </w:pPr>
      <w:rPr>
        <w:rFonts w:hint="default"/>
        <w:color w:val="005B8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4062B3"/>
    <w:multiLevelType w:val="hybridMultilevel"/>
    <w:tmpl w:val="7E76D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0816531">
    <w:abstractNumId w:val="13"/>
  </w:num>
  <w:num w:numId="2" w16cid:durableId="133449658">
    <w:abstractNumId w:val="4"/>
  </w:num>
  <w:num w:numId="3" w16cid:durableId="448475672">
    <w:abstractNumId w:val="5"/>
  </w:num>
  <w:num w:numId="4" w16cid:durableId="2100983938">
    <w:abstractNumId w:val="10"/>
  </w:num>
  <w:num w:numId="5" w16cid:durableId="30500803">
    <w:abstractNumId w:val="1"/>
  </w:num>
  <w:num w:numId="6" w16cid:durableId="728069295">
    <w:abstractNumId w:val="7"/>
  </w:num>
  <w:num w:numId="7" w16cid:durableId="589852921">
    <w:abstractNumId w:val="3"/>
  </w:num>
  <w:num w:numId="8" w16cid:durableId="381026788">
    <w:abstractNumId w:val="8"/>
  </w:num>
  <w:num w:numId="9" w16cid:durableId="1576166319">
    <w:abstractNumId w:val="0"/>
  </w:num>
  <w:num w:numId="10" w16cid:durableId="1888255854">
    <w:abstractNumId w:val="13"/>
  </w:num>
  <w:num w:numId="11" w16cid:durableId="1362584618">
    <w:abstractNumId w:val="13"/>
  </w:num>
  <w:num w:numId="12" w16cid:durableId="1579444198">
    <w:abstractNumId w:val="13"/>
  </w:num>
  <w:num w:numId="13" w16cid:durableId="1790589161">
    <w:abstractNumId w:val="13"/>
    <w:lvlOverride w:ilvl="0">
      <w:lvl w:ilvl="0">
        <w:start w:val="1"/>
        <w:numFmt w:val="decimal"/>
        <w:lvlText w:val="%1."/>
        <w:lvlJc w:val="left"/>
        <w:pPr>
          <w:ind w:left="360" w:hanging="360"/>
        </w:pPr>
        <w:rPr>
          <w:rFonts w:hint="default"/>
          <w:color w:val="005B82"/>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25926715">
    <w:abstractNumId w:val="6"/>
  </w:num>
  <w:num w:numId="15" w16cid:durableId="272908994">
    <w:abstractNumId w:val="6"/>
  </w:num>
  <w:num w:numId="16" w16cid:durableId="2082101106">
    <w:abstractNumId w:val="6"/>
  </w:num>
  <w:num w:numId="17" w16cid:durableId="2128232308">
    <w:abstractNumId w:val="11"/>
  </w:num>
  <w:num w:numId="18" w16cid:durableId="1283078803">
    <w:abstractNumId w:val="12"/>
  </w:num>
  <w:num w:numId="19" w16cid:durableId="1945266465">
    <w:abstractNumId w:val="2"/>
  </w:num>
  <w:num w:numId="20" w16cid:durableId="664934799">
    <w:abstractNumId w:val="9"/>
  </w:num>
  <w:num w:numId="21" w16cid:durableId="9411071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D0"/>
    <w:rsid w:val="00025975"/>
    <w:rsid w:val="00037ED9"/>
    <w:rsid w:val="00051BBB"/>
    <w:rsid w:val="000738F8"/>
    <w:rsid w:val="00095C82"/>
    <w:rsid w:val="000A4103"/>
    <w:rsid w:val="000F0BA1"/>
    <w:rsid w:val="001000C2"/>
    <w:rsid w:val="001A6FFA"/>
    <w:rsid w:val="001C05F5"/>
    <w:rsid w:val="001C3231"/>
    <w:rsid w:val="001E09AB"/>
    <w:rsid w:val="001F2323"/>
    <w:rsid w:val="002302DB"/>
    <w:rsid w:val="00265849"/>
    <w:rsid w:val="002745F5"/>
    <w:rsid w:val="00282DAA"/>
    <w:rsid w:val="00285A23"/>
    <w:rsid w:val="00286A51"/>
    <w:rsid w:val="002C665A"/>
    <w:rsid w:val="002D3F43"/>
    <w:rsid w:val="002E01B3"/>
    <w:rsid w:val="002E79AA"/>
    <w:rsid w:val="0031095F"/>
    <w:rsid w:val="00313122"/>
    <w:rsid w:val="00343991"/>
    <w:rsid w:val="00370856"/>
    <w:rsid w:val="00370CD4"/>
    <w:rsid w:val="00384864"/>
    <w:rsid w:val="00385EC2"/>
    <w:rsid w:val="00387E8D"/>
    <w:rsid w:val="00392BC9"/>
    <w:rsid w:val="003A4F02"/>
    <w:rsid w:val="003C3B32"/>
    <w:rsid w:val="003F5AB8"/>
    <w:rsid w:val="00401342"/>
    <w:rsid w:val="00434134"/>
    <w:rsid w:val="004566D5"/>
    <w:rsid w:val="004768A8"/>
    <w:rsid w:val="004C3960"/>
    <w:rsid w:val="004F1F38"/>
    <w:rsid w:val="00504AAF"/>
    <w:rsid w:val="005172D0"/>
    <w:rsid w:val="00541562"/>
    <w:rsid w:val="0054296B"/>
    <w:rsid w:val="00552EEB"/>
    <w:rsid w:val="00563F4F"/>
    <w:rsid w:val="00595223"/>
    <w:rsid w:val="005B6FA4"/>
    <w:rsid w:val="005E1667"/>
    <w:rsid w:val="00634806"/>
    <w:rsid w:val="00677D92"/>
    <w:rsid w:val="006803E5"/>
    <w:rsid w:val="006A087C"/>
    <w:rsid w:val="006D67F8"/>
    <w:rsid w:val="006E335B"/>
    <w:rsid w:val="007338CF"/>
    <w:rsid w:val="0077208F"/>
    <w:rsid w:val="0079049B"/>
    <w:rsid w:val="007904F7"/>
    <w:rsid w:val="00830066"/>
    <w:rsid w:val="00852400"/>
    <w:rsid w:val="008568D0"/>
    <w:rsid w:val="008623D0"/>
    <w:rsid w:val="008742E6"/>
    <w:rsid w:val="008A105C"/>
    <w:rsid w:val="008C3CCA"/>
    <w:rsid w:val="008C3F42"/>
    <w:rsid w:val="008E33AA"/>
    <w:rsid w:val="00911BBA"/>
    <w:rsid w:val="0093196E"/>
    <w:rsid w:val="00932EEA"/>
    <w:rsid w:val="009719EC"/>
    <w:rsid w:val="009766BC"/>
    <w:rsid w:val="009969C6"/>
    <w:rsid w:val="009A2515"/>
    <w:rsid w:val="009C10BB"/>
    <w:rsid w:val="009D0BE0"/>
    <w:rsid w:val="009E612E"/>
    <w:rsid w:val="009F09F9"/>
    <w:rsid w:val="00A669AD"/>
    <w:rsid w:val="00AA3EE3"/>
    <w:rsid w:val="00AB41C8"/>
    <w:rsid w:val="00AC27B8"/>
    <w:rsid w:val="00AC3540"/>
    <w:rsid w:val="00AD1A25"/>
    <w:rsid w:val="00B45CA2"/>
    <w:rsid w:val="00B52D5B"/>
    <w:rsid w:val="00B66261"/>
    <w:rsid w:val="00B75C47"/>
    <w:rsid w:val="00B844B0"/>
    <w:rsid w:val="00B8572F"/>
    <w:rsid w:val="00BB280D"/>
    <w:rsid w:val="00BB61E1"/>
    <w:rsid w:val="00BE0E64"/>
    <w:rsid w:val="00C207A5"/>
    <w:rsid w:val="00C44E9D"/>
    <w:rsid w:val="00C57C34"/>
    <w:rsid w:val="00C8304E"/>
    <w:rsid w:val="00CB08E3"/>
    <w:rsid w:val="00CE4698"/>
    <w:rsid w:val="00CF5CB0"/>
    <w:rsid w:val="00D00B02"/>
    <w:rsid w:val="00D06DF0"/>
    <w:rsid w:val="00D22248"/>
    <w:rsid w:val="00D33E9C"/>
    <w:rsid w:val="00D36B7D"/>
    <w:rsid w:val="00D411FC"/>
    <w:rsid w:val="00D47351"/>
    <w:rsid w:val="00D644A7"/>
    <w:rsid w:val="00D87E0E"/>
    <w:rsid w:val="00DB0D95"/>
    <w:rsid w:val="00DB781B"/>
    <w:rsid w:val="00DC3416"/>
    <w:rsid w:val="00DE2391"/>
    <w:rsid w:val="00E06865"/>
    <w:rsid w:val="00E36399"/>
    <w:rsid w:val="00E734A8"/>
    <w:rsid w:val="00E85D3A"/>
    <w:rsid w:val="00EB3889"/>
    <w:rsid w:val="00ED4BB1"/>
    <w:rsid w:val="00EF6CEF"/>
    <w:rsid w:val="00F141EA"/>
    <w:rsid w:val="00FA2743"/>
    <w:rsid w:val="00FA64D6"/>
    <w:rsid w:val="00FC2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94F73FE"/>
  <w15:docId w15:val="{7567A2D2-3587-4737-9F79-E885648D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A2"/>
    <w:rPr>
      <w:rFonts w:ascii="Arial" w:hAnsi="Arial"/>
    </w:rPr>
  </w:style>
  <w:style w:type="paragraph" w:styleId="Heading1">
    <w:name w:val="heading 1"/>
    <w:basedOn w:val="Normal"/>
    <w:next w:val="Normal"/>
    <w:link w:val="Heading1Char"/>
    <w:autoRedefine/>
    <w:uiPriority w:val="9"/>
    <w:qFormat/>
    <w:rsid w:val="002302DB"/>
    <w:pPr>
      <w:keepNext/>
      <w:keepLines/>
      <w:numPr>
        <w:numId w:val="14"/>
      </w:numPr>
      <w:spacing w:before="360" w:after="120" w:line="240" w:lineRule="auto"/>
      <w:ind w:left="567" w:hanging="567"/>
      <w:outlineLvl w:val="0"/>
    </w:pPr>
    <w:rPr>
      <w:rFonts w:ascii="Verdana" w:eastAsiaTheme="majorEastAsia" w:hAnsi="Verdana" w:cs="Arial"/>
      <w:b/>
      <w:bCs/>
      <w:color w:val="274667"/>
      <w:sz w:val="24"/>
      <w:szCs w:val="24"/>
    </w:rPr>
  </w:style>
  <w:style w:type="paragraph" w:styleId="Heading2">
    <w:name w:val="heading 2"/>
    <w:basedOn w:val="Normal"/>
    <w:next w:val="Normal"/>
    <w:link w:val="Heading2Char"/>
    <w:autoRedefine/>
    <w:uiPriority w:val="9"/>
    <w:unhideWhenUsed/>
    <w:qFormat/>
    <w:rsid w:val="00677D92"/>
    <w:pPr>
      <w:keepNext/>
      <w:keepLines/>
      <w:numPr>
        <w:ilvl w:val="1"/>
        <w:numId w:val="14"/>
      </w:numPr>
      <w:spacing w:before="120" w:after="120" w:line="240" w:lineRule="auto"/>
      <w:ind w:left="1247" w:hanging="680"/>
      <w:outlineLvl w:val="1"/>
    </w:pPr>
    <w:rPr>
      <w:rFonts w:eastAsiaTheme="majorEastAsia" w:cs="Arial"/>
      <w:bCs/>
      <w:color w:val="274667"/>
      <w:sz w:val="24"/>
    </w:rPr>
  </w:style>
  <w:style w:type="paragraph" w:styleId="Heading5">
    <w:name w:val="heading 5"/>
    <w:basedOn w:val="Normal"/>
    <w:next w:val="Normal"/>
    <w:link w:val="Heading5Char"/>
    <w:uiPriority w:val="9"/>
    <w:semiHidden/>
    <w:unhideWhenUsed/>
    <w:qFormat/>
    <w:rsid w:val="002D3F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D0"/>
    <w:rPr>
      <w:rFonts w:ascii="Tahoma" w:hAnsi="Tahoma" w:cs="Tahoma"/>
      <w:sz w:val="16"/>
      <w:szCs w:val="16"/>
    </w:rPr>
  </w:style>
  <w:style w:type="character" w:customStyle="1" w:styleId="Heading1Char">
    <w:name w:val="Heading 1 Char"/>
    <w:basedOn w:val="DefaultParagraphFont"/>
    <w:link w:val="Heading1"/>
    <w:uiPriority w:val="9"/>
    <w:rsid w:val="002302DB"/>
    <w:rPr>
      <w:rFonts w:ascii="Verdana" w:eastAsiaTheme="majorEastAsia" w:hAnsi="Verdana" w:cs="Arial"/>
      <w:b/>
      <w:bCs/>
      <w:color w:val="274667"/>
      <w:sz w:val="24"/>
      <w:szCs w:val="24"/>
    </w:rPr>
  </w:style>
  <w:style w:type="paragraph" w:styleId="Header">
    <w:name w:val="header"/>
    <w:basedOn w:val="Normal"/>
    <w:link w:val="HeaderChar"/>
    <w:uiPriority w:val="99"/>
    <w:unhideWhenUsed/>
    <w:rsid w:val="00FA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743"/>
  </w:style>
  <w:style w:type="paragraph" w:styleId="Footer">
    <w:name w:val="footer"/>
    <w:basedOn w:val="Normal"/>
    <w:link w:val="FooterChar"/>
    <w:uiPriority w:val="99"/>
    <w:unhideWhenUsed/>
    <w:rsid w:val="00FA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743"/>
  </w:style>
  <w:style w:type="character" w:customStyle="1" w:styleId="Heading2Char">
    <w:name w:val="Heading 2 Char"/>
    <w:basedOn w:val="DefaultParagraphFont"/>
    <w:link w:val="Heading2"/>
    <w:uiPriority w:val="9"/>
    <w:rsid w:val="00677D92"/>
    <w:rPr>
      <w:rFonts w:ascii="Arial" w:eastAsiaTheme="majorEastAsia" w:hAnsi="Arial" w:cs="Arial"/>
      <w:bCs/>
      <w:color w:val="274667"/>
      <w:sz w:val="24"/>
    </w:rPr>
  </w:style>
  <w:style w:type="character" w:customStyle="1" w:styleId="Heading5Char">
    <w:name w:val="Heading 5 Char"/>
    <w:basedOn w:val="DefaultParagraphFont"/>
    <w:link w:val="Heading5"/>
    <w:uiPriority w:val="9"/>
    <w:semiHidden/>
    <w:rsid w:val="002D3F43"/>
    <w:rPr>
      <w:rFonts w:asciiTheme="majorHAnsi" w:eastAsiaTheme="majorEastAsia" w:hAnsiTheme="majorHAnsi" w:cstheme="majorBidi"/>
      <w:color w:val="243F60" w:themeColor="accent1" w:themeShade="7F"/>
    </w:rPr>
  </w:style>
  <w:style w:type="character" w:styleId="Hyperlink">
    <w:name w:val="Hyperlink"/>
    <w:basedOn w:val="DefaultParagraphFont"/>
    <w:rsid w:val="002D3F43"/>
    <w:rPr>
      <w:color w:val="000000"/>
      <w:u w:val="single"/>
    </w:rPr>
  </w:style>
  <w:style w:type="paragraph" w:customStyle="1" w:styleId="Text">
    <w:name w:val="Text"/>
    <w:link w:val="TextChar"/>
    <w:rsid w:val="002D3F43"/>
    <w:pPr>
      <w:overflowPunct w:val="0"/>
      <w:autoSpaceDE w:val="0"/>
      <w:autoSpaceDN w:val="0"/>
      <w:adjustRightInd w:val="0"/>
      <w:spacing w:before="120" w:after="60" w:line="240" w:lineRule="auto"/>
      <w:textAlignment w:val="baseline"/>
    </w:pPr>
    <w:rPr>
      <w:rFonts w:ascii="Arial" w:eastAsia="Times New Roman" w:hAnsi="Arial" w:cs="Times New Roman"/>
      <w:szCs w:val="20"/>
    </w:rPr>
  </w:style>
  <w:style w:type="character" w:customStyle="1" w:styleId="TextChar">
    <w:name w:val="Text Char"/>
    <w:basedOn w:val="DefaultParagraphFont"/>
    <w:link w:val="Text"/>
    <w:rsid w:val="002D3F43"/>
    <w:rPr>
      <w:rFonts w:ascii="Arial" w:eastAsia="Times New Roman" w:hAnsi="Arial" w:cs="Times New Roman"/>
      <w:szCs w:val="20"/>
    </w:rPr>
  </w:style>
  <w:style w:type="paragraph" w:styleId="TOCHeading">
    <w:name w:val="TOC Heading"/>
    <w:basedOn w:val="Heading1"/>
    <w:next w:val="Normal"/>
    <w:uiPriority w:val="39"/>
    <w:unhideWhenUsed/>
    <w:qFormat/>
    <w:rsid w:val="001F2323"/>
    <w:pPr>
      <w:outlineLvl w:val="9"/>
    </w:pPr>
    <w:rPr>
      <w:lang w:val="en-US" w:eastAsia="ja-JP"/>
    </w:rPr>
  </w:style>
  <w:style w:type="paragraph" w:styleId="TOC1">
    <w:name w:val="toc 1"/>
    <w:basedOn w:val="Normal"/>
    <w:next w:val="Normal"/>
    <w:autoRedefine/>
    <w:uiPriority w:val="39"/>
    <w:unhideWhenUsed/>
    <w:rsid w:val="001F2323"/>
    <w:pPr>
      <w:spacing w:after="100"/>
    </w:pPr>
  </w:style>
  <w:style w:type="paragraph" w:styleId="TOC2">
    <w:name w:val="toc 2"/>
    <w:basedOn w:val="Normal"/>
    <w:next w:val="Normal"/>
    <w:autoRedefine/>
    <w:uiPriority w:val="39"/>
    <w:unhideWhenUsed/>
    <w:rsid w:val="001F2323"/>
    <w:pPr>
      <w:spacing w:after="100"/>
      <w:ind w:left="220"/>
    </w:pPr>
  </w:style>
  <w:style w:type="paragraph" w:styleId="ListParagraph">
    <w:name w:val="List Paragraph"/>
    <w:basedOn w:val="Normal"/>
    <w:uiPriority w:val="34"/>
    <w:qFormat/>
    <w:rsid w:val="00C8304E"/>
    <w:pPr>
      <w:spacing w:after="0" w:line="240" w:lineRule="auto"/>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2E01B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E01B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E01B3"/>
    <w:rPr>
      <w:vertAlign w:val="superscript"/>
    </w:rPr>
  </w:style>
  <w:style w:type="table" w:styleId="TableGrid">
    <w:name w:val="Table Grid"/>
    <w:basedOn w:val="TableNormal"/>
    <w:rsid w:val="002E01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aab751d-48ea-4ad9-9945-8eeee55d68ad">2QKWZTRF2KXW-1-3173</_dlc_DocId>
    <_dlc_DocIdUrl xmlns="faab751d-48ea-4ad9-9945-8eeee55d68ad">
      <Url>https://mysites.stlaurence.org.au/personal/anne_demetriou/_layouts/15/DocIdRedir.aspx?ID=2QKWZTRF2KXW-1-3173</Url>
      <Description>2QKWZTRF2KXW-1-3173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44DCAE71FA06429CEAB750AAA69AFF" ma:contentTypeVersion="1" ma:contentTypeDescription="Create a new document." ma:contentTypeScope="" ma:versionID="0243c716e8c14b60c5ea815337be9da4">
  <xsd:schema xmlns:xsd="http://www.w3.org/2001/XMLSchema" xmlns:xs="http://www.w3.org/2001/XMLSchema" xmlns:p="http://schemas.microsoft.com/office/2006/metadata/properties" xmlns:ns3="faab751d-48ea-4ad9-9945-8eeee55d68ad" targetNamespace="http://schemas.microsoft.com/office/2006/metadata/properties" ma:root="true" ma:fieldsID="a55b25a84f20aee9fd6e5730d555631e" ns3:_="">
    <xsd:import namespace="faab751d-48ea-4ad9-9945-8eeee55d68ad"/>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b751d-48ea-4ad9-9945-8eeee55d68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BA3447-0682-42C9-8141-89EBD6609AB8}">
  <ds:schemaRefs>
    <ds:schemaRef ds:uri="http://schemas.openxmlformats.org/officeDocument/2006/bibliography"/>
  </ds:schemaRefs>
</ds:datastoreItem>
</file>

<file path=customXml/itemProps2.xml><?xml version="1.0" encoding="utf-8"?>
<ds:datastoreItem xmlns:ds="http://schemas.openxmlformats.org/officeDocument/2006/customXml" ds:itemID="{5F4EC2FC-5110-46E5-974B-6782F273E6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ab751d-48ea-4ad9-9945-8eeee55d68a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68C9BC3-B376-4785-80E1-E04BF70A9BBB}">
  <ds:schemaRefs>
    <ds:schemaRef ds:uri="http://schemas.microsoft.com/sharepoint/v3/contenttype/forms"/>
  </ds:schemaRefs>
</ds:datastoreItem>
</file>

<file path=customXml/itemProps4.xml><?xml version="1.0" encoding="utf-8"?>
<ds:datastoreItem xmlns:ds="http://schemas.openxmlformats.org/officeDocument/2006/customXml" ds:itemID="{29052E3C-D8E9-49CB-8657-3348A0A4D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b751d-48ea-4ad9-9945-8eeee55d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3F5034-1D39-40B9-9137-EED4B63FE4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Karingal Inc.</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toby.oconnor@stlaurence.org.au</dc:creator>
  <cp:lastModifiedBy>Jo Clonan</cp:lastModifiedBy>
  <cp:revision>27</cp:revision>
  <cp:lastPrinted>2023-07-28T01:30:00Z</cp:lastPrinted>
  <dcterms:created xsi:type="dcterms:W3CDTF">2018-01-17T23:24:00Z</dcterms:created>
  <dcterms:modified xsi:type="dcterms:W3CDTF">2023-07-28T02:17:00Z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0x0101006644DCAE71FA06429CEAB750AAA69AFF</vt:lpwstr>
  </property>
  <property fmtid="{D5CDD505-2E9C-101B-9397-08002B2CF9AE}" pid="3" name="IsMyDocuments">
    <vt:bool>true</vt:bool>
  </property>
  <property fmtid="{D5CDD505-2E9C-101B-9397-08002B2CF9AE}" pid="4" name="_dlc_DocIdItemGuid">
    <vt:lpwstr>d5898449-0e50-490b-a822-8854710ebc08</vt:lpwstr>
  </property>
</Properties>
</file>